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581"/>
        <w:gridCol w:w="962"/>
        <w:gridCol w:w="877"/>
        <w:gridCol w:w="2256"/>
        <w:gridCol w:w="447"/>
        <w:gridCol w:w="1333"/>
        <w:gridCol w:w="559"/>
        <w:gridCol w:w="274"/>
        <w:gridCol w:w="1049"/>
        <w:gridCol w:w="81"/>
      </w:tblGrid>
      <w:tr w:rsidR="00793B65" w:rsidRPr="00793B65" w:rsidTr="00793B65">
        <w:trPr>
          <w:tblCellSpacing w:w="15" w:type="dxa"/>
          <w:jc w:val="center"/>
        </w:trPr>
        <w:tc>
          <w:tcPr>
            <w:tcW w:w="900" w:type="pct"/>
            <w:vMerge w:val="restart"/>
            <w:shd w:val="clear" w:color="auto" w:fill="00009C"/>
            <w:vAlign w:val="center"/>
            <w:hideMark/>
          </w:tcPr>
          <w:p w:rsidR="00793B65" w:rsidRPr="00793B65" w:rsidRDefault="00793B65" w:rsidP="00793B65">
            <w:pPr>
              <w:spacing w:before="45" w:after="45" w:line="240" w:lineRule="auto"/>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ROLE PROFILE</w:t>
            </w:r>
            <w:r w:rsidRPr="00793B65">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rsidR="00793B65" w:rsidRPr="00793B65" w:rsidRDefault="00793B65" w:rsidP="00793B65">
            <w:pPr>
              <w:spacing w:before="45" w:after="45" w:line="240" w:lineRule="auto"/>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Role</w:t>
            </w:r>
            <w:r w:rsidRPr="00793B65">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rsidR="00793B65" w:rsidRPr="00793B65" w:rsidRDefault="00793B65" w:rsidP="00793B65">
            <w:pPr>
              <w:spacing w:before="100" w:beforeAutospacing="1" w:after="100" w:afterAutospacing="1" w:line="240" w:lineRule="auto"/>
              <w:jc w:val="center"/>
              <w:outlineLvl w:val="0"/>
              <w:rPr>
                <w:rFonts w:ascii="Verdana" w:eastAsia="Times New Roman" w:hAnsi="Verdana" w:cs="Times New Roman"/>
                <w:b/>
                <w:bCs/>
                <w:kern w:val="36"/>
                <w:sz w:val="30"/>
                <w:szCs w:val="30"/>
                <w:lang w:eastAsia="en-GB"/>
              </w:rPr>
            </w:pPr>
            <w:proofErr w:type="spellStart"/>
            <w:r w:rsidRPr="00793B65">
              <w:rPr>
                <w:rFonts w:ascii="Tahoma" w:eastAsia="Times New Roman" w:hAnsi="Tahoma" w:cs="Tahoma"/>
                <w:b/>
                <w:bCs/>
                <w:color w:val="FFFFFF"/>
                <w:kern w:val="36"/>
                <w:sz w:val="30"/>
                <w:szCs w:val="30"/>
                <w:lang w:eastAsia="en-GB"/>
              </w:rPr>
              <w:t>NaVCIS</w:t>
            </w:r>
            <w:proofErr w:type="spellEnd"/>
            <w:r w:rsidRPr="00793B65">
              <w:rPr>
                <w:rFonts w:ascii="Tahoma" w:eastAsia="Times New Roman" w:hAnsi="Tahoma" w:cs="Tahoma"/>
                <w:b/>
                <w:bCs/>
                <w:color w:val="FFFFFF"/>
                <w:kern w:val="36"/>
                <w:sz w:val="30"/>
                <w:szCs w:val="30"/>
                <w:lang w:eastAsia="en-GB"/>
              </w:rPr>
              <w:t xml:space="preserve"> INTELLIGENCE DEVELOPMENT OFFICER</w:t>
            </w:r>
          </w:p>
        </w:tc>
        <w:tc>
          <w:tcPr>
            <w:tcW w:w="250" w:type="pct"/>
            <w:shd w:val="clear" w:color="auto" w:fill="00009C"/>
            <w:vAlign w:val="center"/>
            <w:hideMark/>
          </w:tcPr>
          <w:p w:rsidR="00793B65" w:rsidRPr="00793B65" w:rsidRDefault="00793B65" w:rsidP="00793B65">
            <w:pPr>
              <w:spacing w:after="0" w:line="240" w:lineRule="auto"/>
              <w:jc w:val="center"/>
              <w:rPr>
                <w:rFonts w:ascii="Times New Roman" w:eastAsia="Times New Roman" w:hAnsi="Times New Roman" w:cs="Times New Roman"/>
                <w:b/>
                <w:bCs/>
                <w:sz w:val="24"/>
                <w:szCs w:val="24"/>
                <w:lang w:eastAsia="en-GB"/>
              </w:rPr>
            </w:pPr>
            <w:proofErr w:type="spellStart"/>
            <w:r w:rsidRPr="00793B65">
              <w:rPr>
                <w:rFonts w:ascii="Tahoma" w:eastAsia="Times New Roman" w:hAnsi="Tahoma" w:cs="Tahoma"/>
                <w:b/>
                <w:bCs/>
                <w:color w:val="FFFFFF"/>
                <w:sz w:val="20"/>
                <w:szCs w:val="20"/>
                <w:lang w:eastAsia="en-GB"/>
              </w:rPr>
              <w:t>Dept</w:t>
            </w:r>
            <w:proofErr w:type="spellEnd"/>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proofErr w:type="spellStart"/>
            <w:r w:rsidRPr="00793B65">
              <w:rPr>
                <w:rFonts w:ascii="Tahoma" w:eastAsia="Times New Roman" w:hAnsi="Tahoma" w:cs="Tahoma"/>
                <w:b/>
                <w:bCs/>
                <w:color w:val="FFFFFF"/>
                <w:sz w:val="20"/>
                <w:szCs w:val="20"/>
                <w:lang w:eastAsia="en-GB"/>
              </w:rPr>
              <w:t>NaVCIS</w:t>
            </w:r>
            <w:proofErr w:type="spellEnd"/>
          </w:p>
        </w:tc>
      </w:tr>
      <w:tr w:rsidR="00793B65" w:rsidRPr="00793B65" w:rsidTr="00793B65">
        <w:trPr>
          <w:tblCellSpacing w:w="15" w:type="dxa"/>
          <w:jc w:val="center"/>
        </w:trPr>
        <w:tc>
          <w:tcPr>
            <w:tcW w:w="0" w:type="auto"/>
            <w:vMerge/>
            <w:vAlign w:val="center"/>
            <w:hideMark/>
          </w:tcPr>
          <w:p w:rsidR="00793B65" w:rsidRPr="00793B65" w:rsidRDefault="00793B65" w:rsidP="00793B65">
            <w:pPr>
              <w:spacing w:after="0" w:line="240" w:lineRule="auto"/>
              <w:rPr>
                <w:rFonts w:ascii="Verdana" w:eastAsia="Times New Roman" w:hAnsi="Verdana" w:cs="Times New Roman"/>
                <w:b/>
                <w:bCs/>
                <w:sz w:val="18"/>
                <w:szCs w:val="18"/>
                <w:lang w:eastAsia="en-GB"/>
              </w:rPr>
            </w:pPr>
          </w:p>
        </w:tc>
        <w:tc>
          <w:tcPr>
            <w:tcW w:w="550" w:type="pct"/>
            <w:shd w:val="clear" w:color="auto" w:fill="00009C"/>
            <w:vAlign w:val="center"/>
            <w:hideMark/>
          </w:tcPr>
          <w:p w:rsidR="00793B65" w:rsidRPr="00793B65" w:rsidRDefault="00793B65" w:rsidP="00793B65">
            <w:pPr>
              <w:spacing w:after="0" w:line="240" w:lineRule="auto"/>
              <w:rPr>
                <w:rFonts w:ascii="Verdana" w:eastAsia="Times New Roman" w:hAnsi="Verdana" w:cs="Times New Roman"/>
                <w:b/>
                <w:bCs/>
                <w:sz w:val="18"/>
                <w:szCs w:val="18"/>
                <w:lang w:eastAsia="en-GB"/>
              </w:rPr>
            </w:pPr>
          </w:p>
        </w:tc>
        <w:tc>
          <w:tcPr>
            <w:tcW w:w="500" w:type="pct"/>
            <w:shd w:val="clear" w:color="auto" w:fill="00009C"/>
            <w:vAlign w:val="center"/>
            <w:hideMark/>
          </w:tcPr>
          <w:p w:rsidR="00793B65" w:rsidRPr="00793B65" w:rsidRDefault="00793B65" w:rsidP="00793B65">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rsidR="00793B65" w:rsidRPr="00793B65" w:rsidRDefault="00793B65" w:rsidP="00793B65">
            <w:pPr>
              <w:spacing w:after="0" w:line="240" w:lineRule="auto"/>
              <w:jc w:val="center"/>
              <w:rPr>
                <w:rFonts w:ascii="Times New Roman" w:eastAsia="Times New Roman" w:hAnsi="Times New Roman" w:cs="Times New Roman"/>
                <w:b/>
                <w:bCs/>
                <w:sz w:val="24"/>
                <w:szCs w:val="24"/>
                <w:lang w:eastAsia="en-GB"/>
              </w:rPr>
            </w:pPr>
            <w:r w:rsidRPr="00793B65">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rsidR="00793B65" w:rsidRPr="00793B65" w:rsidRDefault="00793B65" w:rsidP="00793B65">
            <w:pPr>
              <w:spacing w:after="0" w:line="240" w:lineRule="auto"/>
              <w:jc w:val="center"/>
              <w:rPr>
                <w:rFonts w:ascii="Times New Roman" w:eastAsia="Times New Roman" w:hAnsi="Times New Roman" w:cs="Times New Roman"/>
                <w:b/>
                <w:bCs/>
                <w:sz w:val="24"/>
                <w:szCs w:val="24"/>
                <w:lang w:eastAsia="en-GB"/>
              </w:rPr>
            </w:pPr>
            <w:r w:rsidRPr="00793B65">
              <w:rPr>
                <w:rFonts w:ascii="Tahoma" w:eastAsia="Times New Roman" w:hAnsi="Tahoma" w:cs="Tahoma"/>
                <w:b/>
                <w:bCs/>
                <w:color w:val="FFFFFF"/>
                <w:sz w:val="20"/>
                <w:szCs w:val="20"/>
                <w:lang w:eastAsia="en-GB"/>
              </w:rPr>
              <w:t>SC </w:t>
            </w:r>
          </w:p>
        </w:tc>
        <w:tc>
          <w:tcPr>
            <w:tcW w:w="0" w:type="auto"/>
            <w:gridSpan w:val="2"/>
            <w:shd w:val="clear" w:color="auto" w:fill="00009C"/>
            <w:vAlign w:val="center"/>
            <w:hideMark/>
          </w:tcPr>
          <w:p w:rsidR="00793B65" w:rsidRPr="00793B65" w:rsidRDefault="00793B65" w:rsidP="00793B65">
            <w:pPr>
              <w:spacing w:after="0" w:line="240" w:lineRule="auto"/>
              <w:jc w:val="center"/>
              <w:rPr>
                <w:rFonts w:ascii="Times New Roman" w:eastAsia="Times New Roman" w:hAnsi="Times New Roman" w:cs="Times New Roman"/>
                <w:b/>
                <w:bCs/>
                <w:sz w:val="24"/>
                <w:szCs w:val="24"/>
                <w:lang w:eastAsia="en-GB"/>
              </w:rPr>
            </w:pPr>
            <w:r w:rsidRPr="00793B65">
              <w:rPr>
                <w:rFonts w:ascii="Times New Roman" w:eastAsia="Times New Roman" w:hAnsi="Times New Roman" w:cs="Times New Roman"/>
                <w:b/>
                <w:bCs/>
                <w:sz w:val="24"/>
                <w:szCs w:val="24"/>
                <w:lang w:eastAsia="en-GB"/>
              </w:rPr>
              <w:t> </w:t>
            </w:r>
          </w:p>
        </w:tc>
        <w:tc>
          <w:tcPr>
            <w:tcW w:w="150" w:type="pct"/>
            <w:shd w:val="clear" w:color="auto" w:fill="00009C"/>
            <w:vAlign w:val="center"/>
            <w:hideMark/>
          </w:tcPr>
          <w:p w:rsidR="00793B65" w:rsidRPr="00793B65" w:rsidRDefault="00793B65" w:rsidP="00793B65">
            <w:pPr>
              <w:spacing w:after="0" w:line="240" w:lineRule="auto"/>
              <w:jc w:val="center"/>
              <w:rPr>
                <w:rFonts w:ascii="Times New Roman" w:eastAsia="Times New Roman" w:hAnsi="Times New Roman" w:cs="Times New Roman"/>
                <w:b/>
                <w:bCs/>
                <w:sz w:val="24"/>
                <w:szCs w:val="24"/>
                <w:lang w:eastAsia="en-GB"/>
              </w:rPr>
            </w:pPr>
            <w:r w:rsidRPr="00793B65">
              <w:rPr>
                <w:rFonts w:ascii="Times New Roman" w:eastAsia="Times New Roman" w:hAnsi="Times New Roman" w:cs="Times New Roman"/>
                <w:b/>
                <w:bCs/>
                <w:sz w:val="24"/>
                <w:szCs w:val="24"/>
                <w:lang w:eastAsia="en-GB"/>
              </w:rPr>
              <w:t> </w:t>
            </w:r>
          </w:p>
        </w:tc>
        <w:tc>
          <w:tcPr>
            <w:tcW w:w="600" w:type="pct"/>
            <w:shd w:val="clear" w:color="auto" w:fill="00009C"/>
            <w:vAlign w:val="center"/>
            <w:hideMark/>
          </w:tcPr>
          <w:p w:rsidR="00793B65" w:rsidRPr="00793B65" w:rsidRDefault="00793B65" w:rsidP="00793B65">
            <w:pPr>
              <w:spacing w:after="0" w:line="240" w:lineRule="auto"/>
              <w:jc w:val="center"/>
              <w:rPr>
                <w:rFonts w:ascii="Times New Roman" w:eastAsia="Times New Roman" w:hAnsi="Times New Roman" w:cs="Times New Roman"/>
                <w:b/>
                <w:bCs/>
                <w:sz w:val="24"/>
                <w:szCs w:val="24"/>
                <w:lang w:eastAsia="en-GB"/>
              </w:rPr>
            </w:pPr>
            <w:r w:rsidRPr="00793B65">
              <w:rPr>
                <w:rFonts w:ascii="Times New Roman" w:eastAsia="Times New Roman" w:hAnsi="Times New Roman" w:cs="Times New Roman"/>
                <w:b/>
                <w:bCs/>
                <w:color w:val="00009C"/>
                <w:sz w:val="24"/>
                <w:szCs w:val="24"/>
                <w:lang w:eastAsia="en-GB"/>
              </w:rPr>
              <w:t>50086042</w:t>
            </w:r>
          </w:p>
        </w:tc>
        <w:tc>
          <w:tcPr>
            <w:tcW w:w="0" w:type="auto"/>
            <w:vAlign w:val="center"/>
            <w:hideMark/>
          </w:tcPr>
          <w:p w:rsidR="00793B65" w:rsidRPr="00793B65" w:rsidRDefault="00793B65" w:rsidP="00793B65">
            <w:pPr>
              <w:spacing w:after="0" w:line="240" w:lineRule="auto"/>
              <w:rPr>
                <w:rFonts w:ascii="Times New Roman" w:eastAsia="Times New Roman" w:hAnsi="Times New Roman" w:cs="Times New Roman"/>
                <w:sz w:val="20"/>
                <w:szCs w:val="20"/>
                <w:lang w:eastAsia="en-GB"/>
              </w:rPr>
            </w:pPr>
          </w:p>
        </w:tc>
      </w:tr>
      <w:tr w:rsidR="00793B65" w:rsidRPr="00793B65" w:rsidTr="00793B65">
        <w:trPr>
          <w:tblCellSpacing w:w="15" w:type="dxa"/>
          <w:jc w:val="center"/>
        </w:trPr>
        <w:tc>
          <w:tcPr>
            <w:tcW w:w="900" w:type="pct"/>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Grade/Rank</w:t>
            </w:r>
          </w:p>
        </w:tc>
        <w:tc>
          <w:tcPr>
            <w:tcW w:w="0" w:type="auto"/>
            <w:gridSpan w:val="9"/>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Scale 6</w:t>
            </w:r>
          </w:p>
        </w:tc>
      </w:tr>
      <w:tr w:rsidR="00793B65" w:rsidRPr="00793B65" w:rsidTr="00793B65">
        <w:trPr>
          <w:tblCellSpacing w:w="15" w:type="dxa"/>
          <w:jc w:val="center"/>
        </w:trPr>
        <w:tc>
          <w:tcPr>
            <w:tcW w:w="900" w:type="pct"/>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Responsible To</w:t>
            </w:r>
          </w:p>
        </w:tc>
        <w:tc>
          <w:tcPr>
            <w:tcW w:w="0" w:type="auto"/>
            <w:gridSpan w:val="9"/>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Supervisor / Sergeant</w:t>
            </w:r>
          </w:p>
        </w:tc>
      </w:tr>
      <w:tr w:rsidR="00793B65" w:rsidRPr="00793B65" w:rsidTr="00793B65">
        <w:trPr>
          <w:tblCellSpacing w:w="15" w:type="dxa"/>
          <w:jc w:val="center"/>
        </w:trPr>
        <w:tc>
          <w:tcPr>
            <w:tcW w:w="900" w:type="pct"/>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Staff Line Managed</w:t>
            </w:r>
          </w:p>
        </w:tc>
        <w:tc>
          <w:tcPr>
            <w:tcW w:w="0" w:type="auto"/>
            <w:gridSpan w:val="9"/>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None</w:t>
            </w:r>
          </w:p>
        </w:tc>
      </w:tr>
    </w:tbl>
    <w:p w:rsidR="00793B65" w:rsidRPr="00793B65" w:rsidRDefault="00793B65" w:rsidP="00793B65">
      <w:pPr>
        <w:spacing w:after="0" w:line="240" w:lineRule="auto"/>
        <w:jc w:val="center"/>
        <w:rPr>
          <w:rFonts w:ascii="Times New Roman" w:eastAsia="Times New Roman" w:hAnsi="Times New Roman" w:cs="Times New Roman"/>
          <w:vanish/>
          <w:sz w:val="24"/>
          <w:szCs w:val="24"/>
          <w:lang w:eastAsia="en-GB"/>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713"/>
        <w:gridCol w:w="4943"/>
        <w:gridCol w:w="1235"/>
        <w:gridCol w:w="1528"/>
      </w:tblGrid>
      <w:tr w:rsidR="00793B65" w:rsidRPr="00793B65" w:rsidTr="00793B65">
        <w:trPr>
          <w:tblCellSpacing w:w="15" w:type="dxa"/>
          <w:jc w:val="center"/>
        </w:trPr>
        <w:tc>
          <w:tcPr>
            <w:tcW w:w="900" w:type="pct"/>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Reviewed by (Manager)</w:t>
            </w:r>
          </w:p>
        </w:tc>
        <w:tc>
          <w:tcPr>
            <w:tcW w:w="2650" w:type="pct"/>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Lisa Groizard</w:t>
            </w:r>
          </w:p>
        </w:tc>
        <w:tc>
          <w:tcPr>
            <w:tcW w:w="650" w:type="pct"/>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Date</w:t>
            </w:r>
          </w:p>
        </w:tc>
        <w:tc>
          <w:tcPr>
            <w:tcW w:w="800" w:type="pct"/>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February 2023</w:t>
            </w:r>
          </w:p>
        </w:tc>
      </w:tr>
      <w:tr w:rsidR="00793B65" w:rsidRPr="00793B65" w:rsidTr="00793B65">
        <w:trPr>
          <w:tblCellSpacing w:w="15" w:type="dxa"/>
          <w:jc w:val="center"/>
        </w:trPr>
        <w:tc>
          <w:tcPr>
            <w:tcW w:w="900" w:type="pct"/>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Purpose of Job</w:t>
            </w:r>
          </w:p>
        </w:tc>
        <w:tc>
          <w:tcPr>
            <w:tcW w:w="0" w:type="auto"/>
            <w:gridSpan w:val="3"/>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xml:space="preserve">To investigate crime and any other investigations at a level deemed appropriate in support of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and National Policing objectives.</w:t>
            </w:r>
          </w:p>
        </w:tc>
      </w:tr>
      <w:tr w:rsidR="00793B65" w:rsidRPr="00793B65" w:rsidTr="00793B65">
        <w:trPr>
          <w:tblCellSpacing w:w="15" w:type="dxa"/>
          <w:jc w:val="center"/>
        </w:trPr>
        <w:tc>
          <w:tcPr>
            <w:tcW w:w="900" w:type="pct"/>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Key Accountabilities</w:t>
            </w:r>
          </w:p>
        </w:tc>
        <w:tc>
          <w:tcPr>
            <w:tcW w:w="0" w:type="auto"/>
            <w:gridSpan w:val="3"/>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b/>
                <w:bCs/>
                <w:sz w:val="18"/>
                <w:szCs w:val="18"/>
                <w:lang w:eastAsia="en-GB"/>
              </w:rPr>
              <w:t>All assignments</w:t>
            </w:r>
            <w:proofErr w:type="gramStart"/>
            <w:r w:rsidRPr="00793B65">
              <w:rPr>
                <w:rFonts w:ascii="Verdana" w:eastAsia="Times New Roman" w:hAnsi="Verdana" w:cs="Times New Roman"/>
                <w:b/>
                <w:bCs/>
                <w:sz w:val="18"/>
                <w:szCs w:val="18"/>
                <w:lang w:eastAsia="en-GB"/>
              </w:rPr>
              <w:t>:</w:t>
            </w:r>
            <w:proofErr w:type="gramEnd"/>
            <w:r w:rsidRPr="00793B65">
              <w:rPr>
                <w:rFonts w:ascii="Verdana" w:eastAsia="Times New Roman" w:hAnsi="Verdana" w:cs="Times New Roman"/>
                <w:sz w:val="18"/>
                <w:szCs w:val="18"/>
                <w:lang w:eastAsia="en-GB"/>
              </w:rPr>
              <w:br/>
              <w:t xml:space="preserve">1. Conduct Intelligence and investigation work primarily in support of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portfolios and Control Strategy.</w:t>
            </w:r>
            <w:r w:rsidRPr="00793B65">
              <w:rPr>
                <w:rFonts w:ascii="Verdana" w:eastAsia="Times New Roman" w:hAnsi="Verdana" w:cs="Times New Roman"/>
                <w:sz w:val="18"/>
                <w:szCs w:val="18"/>
                <w:lang w:eastAsia="en-GB"/>
              </w:rPr>
              <w:br/>
              <w:t xml:space="preserve">2. Gather, develop and use intelligence and crime data effectively to support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and National objectives.</w:t>
            </w:r>
            <w:r w:rsidRPr="00793B65">
              <w:rPr>
                <w:rFonts w:ascii="Verdana" w:eastAsia="Times New Roman" w:hAnsi="Verdana" w:cs="Times New Roman"/>
                <w:sz w:val="18"/>
                <w:szCs w:val="18"/>
                <w:lang w:eastAsia="en-GB"/>
              </w:rPr>
              <w:br/>
              <w:t>3. Have an excellent working knowledge of CPIA, Fraud Act 2006, Theft Act 1968, Data Protection principles, ECHR, RIPA, CHIS code of practise, NIM, covert tactics and ensure the principles are adhered to. Post holder will be required to engage with Law Enforcement Agencies and discuss intelligence tactics at a high level so a well-founded background in this work is essential.</w:t>
            </w:r>
            <w:r w:rsidRPr="00793B65">
              <w:rPr>
                <w:rFonts w:ascii="Verdana" w:eastAsia="Times New Roman" w:hAnsi="Verdana" w:cs="Times New Roman"/>
                <w:sz w:val="18"/>
                <w:szCs w:val="18"/>
                <w:lang w:eastAsia="en-GB"/>
              </w:rPr>
              <w:br/>
              <w:t>4. Assist in the development and assessment of less experienced colleagues as requested.</w:t>
            </w:r>
            <w:r w:rsidRPr="00793B65">
              <w:rPr>
                <w:rFonts w:ascii="Verdana" w:eastAsia="Times New Roman" w:hAnsi="Verdana" w:cs="Times New Roman"/>
                <w:sz w:val="18"/>
                <w:szCs w:val="18"/>
                <w:lang w:eastAsia="en-GB"/>
              </w:rPr>
              <w:br/>
              <w:t>5. Support other law enforcement agencies on operations where appropriate both nationally and internationally.</w:t>
            </w:r>
            <w:r w:rsidRPr="00793B65">
              <w:rPr>
                <w:rFonts w:ascii="Verdana" w:eastAsia="Times New Roman" w:hAnsi="Verdana" w:cs="Times New Roman"/>
                <w:sz w:val="18"/>
                <w:szCs w:val="18"/>
                <w:lang w:eastAsia="en-GB"/>
              </w:rPr>
              <w:br/>
              <w:t>6. Maintain, utilise and expand a substantial national and international network of contacts to facilitate the role.</w:t>
            </w:r>
            <w:r w:rsidRPr="00793B65">
              <w:rPr>
                <w:rFonts w:ascii="Verdana" w:eastAsia="Times New Roman" w:hAnsi="Verdana" w:cs="Times New Roman"/>
                <w:sz w:val="18"/>
                <w:szCs w:val="18"/>
                <w:lang w:eastAsia="en-GB"/>
              </w:rPr>
              <w:br/>
              <w:t xml:space="preserve">7. Contribute towards the identification of crime trends in order to develop innovative intelligence lead and proactive solutions using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resources and negotiation of law enforcement support.</w:t>
            </w:r>
            <w:r w:rsidRPr="00793B65">
              <w:rPr>
                <w:rFonts w:ascii="Verdana" w:eastAsia="Times New Roman" w:hAnsi="Verdana" w:cs="Times New Roman"/>
                <w:sz w:val="18"/>
                <w:szCs w:val="18"/>
                <w:lang w:eastAsia="en-GB"/>
              </w:rPr>
              <w:br/>
              <w:t xml:space="preserve">8. Work closely with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consultants and Ports Officers to enable resilience and role support.</w:t>
            </w:r>
            <w:r w:rsidRPr="00793B65">
              <w:rPr>
                <w:rFonts w:ascii="Verdana" w:eastAsia="Times New Roman" w:hAnsi="Verdana" w:cs="Times New Roman"/>
                <w:sz w:val="18"/>
                <w:szCs w:val="18"/>
                <w:lang w:eastAsia="en-GB"/>
              </w:rPr>
              <w:br/>
              <w:t>9. Give regular and effective service</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Plus the following requirements if assigned to</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b/>
                <w:bCs/>
                <w:sz w:val="18"/>
                <w:szCs w:val="18"/>
                <w:lang w:eastAsia="en-GB"/>
              </w:rPr>
              <w:t>Intelligence Unit</w:t>
            </w:r>
            <w:proofErr w:type="gramStart"/>
            <w:r w:rsidRPr="00793B65">
              <w:rPr>
                <w:rFonts w:ascii="Verdana" w:eastAsia="Times New Roman" w:hAnsi="Verdana" w:cs="Times New Roman"/>
                <w:b/>
                <w:bCs/>
                <w:sz w:val="18"/>
                <w:szCs w:val="18"/>
                <w:lang w:eastAsia="en-GB"/>
              </w:rPr>
              <w:t>:</w:t>
            </w:r>
            <w:proofErr w:type="gramEnd"/>
            <w:r w:rsidRPr="00793B65">
              <w:rPr>
                <w:rFonts w:ascii="Verdana" w:eastAsia="Times New Roman" w:hAnsi="Verdana" w:cs="Times New Roman"/>
                <w:sz w:val="18"/>
                <w:szCs w:val="18"/>
                <w:lang w:eastAsia="en-GB"/>
              </w:rPr>
              <w:br/>
              <w:t>1. Prepare and deliver at all levels high quality intelligence files and reports for submission to law enforcement agencies and evidence for criminal prosecution processes. Attendance at Court may be required.</w:t>
            </w:r>
            <w:r w:rsidRPr="00793B65">
              <w:rPr>
                <w:rFonts w:ascii="Verdana" w:eastAsia="Times New Roman" w:hAnsi="Verdana" w:cs="Times New Roman"/>
                <w:sz w:val="18"/>
                <w:szCs w:val="18"/>
                <w:lang w:eastAsia="en-GB"/>
              </w:rPr>
              <w:br/>
              <w:t>2. Represent all Field Intelligence Officer functions including briefing, presentation, enforcement and prevention functions.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b/>
                <w:bCs/>
                <w:sz w:val="18"/>
                <w:szCs w:val="18"/>
                <w:lang w:eastAsia="en-GB"/>
              </w:rPr>
              <w:t>Ports Relevant:</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1. The role holder will be required to have an understanding of the shipping industry</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xml:space="preserve">2. The role holder will be required to travel across UK ports to coordinate the work of the current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Ports Officers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3. The role holder will be required to attend operations at various ports across the UK, which will require working unsociable hours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4. The role holder will carry out intelligence research, develop intelligence to produce intelligence profiles and reports for police forces to assist with identifying suspects and OCG’s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5. Assist the Ports Team identify stolen vehicles from vehicle records and documents, and assist in coordinating and recovering vehicles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6. Provide an excellent service to victims and industry partners by ensuring they form the core of any investigation and by keeping them updated regularly</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xml:space="preserve">7. Act as a point of contact with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stakeholder partners and industry contacts.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lastRenderedPageBreak/>
              <w:t xml:space="preserve">Note: This role profile is designed to assist post-holders with understanding what is expected of them in their role.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or Hampshire Constabulary may ask them to undertake other duties, as required, which are not necessarily specified on the role profile but which are commensurate with the grade of the post. The role profile itself may be amended from time to time within the scope and general level of responsibility attached to the post.</w:t>
            </w:r>
          </w:p>
          <w:p w:rsidR="00793B65" w:rsidRPr="00793B65" w:rsidRDefault="00793B65" w:rsidP="00793B65">
            <w:pPr>
              <w:spacing w:before="45" w:after="45" w:line="240" w:lineRule="auto"/>
              <w:rPr>
                <w:rFonts w:ascii="Verdana" w:eastAsia="Times New Roman" w:hAnsi="Verdana" w:cs="Times New Roman"/>
                <w:sz w:val="18"/>
                <w:szCs w:val="18"/>
                <w:lang w:eastAsia="en-GB"/>
              </w:rPr>
            </w:pP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is located at the College of Policing, Ryton.  It is hosted by ACRO which is part of Hampshire Constabulary.  ACRO staff are employed as police staff under Hampshire Constabulary terms and conditions with supplementary ACRO policies, procedures and guidance.</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tc>
      </w:tr>
      <w:tr w:rsidR="00793B65" w:rsidRPr="00793B65" w:rsidTr="00793B65">
        <w:trPr>
          <w:tblCellSpacing w:w="15" w:type="dxa"/>
          <w:jc w:val="center"/>
        </w:trPr>
        <w:tc>
          <w:tcPr>
            <w:tcW w:w="900" w:type="pct"/>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lastRenderedPageBreak/>
              <w:t>Additional Requirements</w:t>
            </w:r>
          </w:p>
        </w:tc>
        <w:tc>
          <w:tcPr>
            <w:tcW w:w="0" w:type="auto"/>
            <w:gridSpan w:val="3"/>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Tahoma" w:eastAsia="Times New Roman" w:hAnsi="Tahoma" w:cs="Tahoma"/>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bookmarkStart w:id="0" w:name="_GoBack"/>
            <w:bookmarkEnd w:id="0"/>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xml:space="preserve">A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Intelligence Development Officer (IDO) could work within any investigators role within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investigation and intelligence team with accountabilities to all portfolios as detailed by organisational priorities.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Whilst the post is located in Coventry, the post holder may be required to visit various locations during working hours and drive a police vehicle to undertake enquiries therefore the role holder must hold a current full driver's licence and be prepared to take and pass a Force driving course if required</w:t>
            </w:r>
            <w:proofErr w:type="gramStart"/>
            <w:r w:rsidRPr="00793B65">
              <w:rPr>
                <w:rFonts w:ascii="Verdana" w:eastAsia="Times New Roman" w:hAnsi="Verdana" w:cs="Times New Roman"/>
                <w:sz w:val="18"/>
                <w:szCs w:val="18"/>
                <w:lang w:eastAsia="en-GB"/>
              </w:rPr>
              <w:t>..</w:t>
            </w:r>
            <w:proofErr w:type="gramEnd"/>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There may be occasions when the distance travelled requires the post holder to stay in overnight accommodation which will be provided.</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From time to time, you may be requested to work additional hours or overtime. The organisation values your willingness to co-operate with any reasonable request.</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xml:space="preserve">There may be required to provide on call cover in line with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business.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xml:space="preserve">The role holder may be required to provide resilience to </w:t>
            </w:r>
            <w:proofErr w:type="spellStart"/>
            <w:r w:rsidRPr="00793B65">
              <w:rPr>
                <w:rFonts w:ascii="Verdana" w:eastAsia="Times New Roman" w:hAnsi="Verdana" w:cs="Times New Roman"/>
                <w:sz w:val="18"/>
                <w:szCs w:val="18"/>
                <w:lang w:eastAsia="en-GB"/>
              </w:rPr>
              <w:t>NaVCIS</w:t>
            </w:r>
            <w:proofErr w:type="spellEnd"/>
            <w:r w:rsidRPr="00793B65">
              <w:rPr>
                <w:rFonts w:ascii="Verdana" w:eastAsia="Times New Roman" w:hAnsi="Verdana" w:cs="Times New Roman"/>
                <w:sz w:val="18"/>
                <w:szCs w:val="18"/>
                <w:lang w:eastAsia="en-GB"/>
              </w:rPr>
              <w:t xml:space="preserve"> VFTU core business.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xml:space="preserve">There is a degree of physicality for the role with </w:t>
            </w:r>
            <w:proofErr w:type="spellStart"/>
            <w:r w:rsidRPr="00793B65">
              <w:rPr>
                <w:rFonts w:ascii="Verdana" w:eastAsia="Times New Roman" w:hAnsi="Verdana" w:cs="Times New Roman"/>
                <w:sz w:val="18"/>
                <w:szCs w:val="18"/>
                <w:lang w:eastAsia="en-GB"/>
              </w:rPr>
              <w:t>non leading</w:t>
            </w:r>
            <w:proofErr w:type="spellEnd"/>
            <w:r w:rsidRPr="00793B65">
              <w:rPr>
                <w:rFonts w:ascii="Verdana" w:eastAsia="Times New Roman" w:hAnsi="Verdana" w:cs="Times New Roman"/>
                <w:sz w:val="18"/>
                <w:szCs w:val="18"/>
                <w:lang w:eastAsia="en-GB"/>
              </w:rPr>
              <w:t xml:space="preserve"> attendance at search warrants / offender interviews in a specialist intelligencer advisor capacity, bait vehicle work, identification of potential CHIS opportunities, ports operations, vehicle examination support, containerised freight inspection and exposure to the generic hazards of ports environments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All officers and staff must be aware of risk in relation to their role, please view the appropriate Health &amp; Safety Risk Assessment for the role.</w:t>
            </w:r>
          </w:p>
        </w:tc>
      </w:tr>
    </w:tbl>
    <w:p w:rsidR="00793B65" w:rsidRPr="00793B65" w:rsidRDefault="00793B65" w:rsidP="00793B65">
      <w:pPr>
        <w:spacing w:after="0" w:line="240" w:lineRule="auto"/>
        <w:jc w:val="center"/>
        <w:rPr>
          <w:rFonts w:ascii="Times New Roman" w:eastAsia="Times New Roman" w:hAnsi="Times New Roman" w:cs="Times New Roman"/>
          <w:vanish/>
          <w:sz w:val="24"/>
          <w:szCs w:val="24"/>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705"/>
        <w:gridCol w:w="24"/>
        <w:gridCol w:w="4476"/>
        <w:gridCol w:w="1230"/>
        <w:gridCol w:w="1984"/>
      </w:tblGrid>
      <w:tr w:rsidR="00793B65" w:rsidRPr="00793B65" w:rsidTr="00793B65">
        <w:trPr>
          <w:tblCellSpacing w:w="12" w:type="dxa"/>
          <w:jc w:val="center"/>
        </w:trPr>
        <w:tc>
          <w:tcPr>
            <w:tcW w:w="900" w:type="pct"/>
            <w:gridSpan w:val="2"/>
            <w:shd w:val="clear" w:color="auto" w:fill="00009C"/>
            <w:hideMark/>
          </w:tcPr>
          <w:p w:rsidR="00793B65" w:rsidRPr="00793B65" w:rsidRDefault="00793B65" w:rsidP="00793B65">
            <w:pPr>
              <w:spacing w:before="45" w:after="45" w:line="240" w:lineRule="auto"/>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ROLE PROFILE Part2</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CVF Recruitment Competencies</w:t>
            </w:r>
          </w:p>
        </w:tc>
        <w:tc>
          <w:tcPr>
            <w:tcW w:w="0" w:type="auto"/>
            <w:gridSpan w:val="3"/>
            <w:vAlign w:val="center"/>
            <w:hideMark/>
          </w:tcPr>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4" w:history="1">
              <w:r w:rsidR="00793B65" w:rsidRPr="00793B65">
                <w:rPr>
                  <w:rFonts w:ascii="Verdana" w:eastAsia="Times New Roman" w:hAnsi="Verdana" w:cs="Times New Roman"/>
                  <w:color w:val="0000FF"/>
                  <w:sz w:val="18"/>
                  <w:szCs w:val="18"/>
                  <w:u w:val="single"/>
                  <w:lang w:eastAsia="en-GB"/>
                </w:rPr>
                <w:t>We are Emotionally Aware</w:t>
              </w:r>
            </w:hyperlink>
            <w:r w:rsidR="00793B65" w:rsidRPr="00793B65">
              <w:rPr>
                <w:rFonts w:ascii="Verdana" w:eastAsia="Times New Roman" w:hAnsi="Verdana" w:cs="Times New Roman"/>
                <w:sz w:val="18"/>
                <w:szCs w:val="18"/>
                <w:lang w:eastAsia="en-GB"/>
              </w:rPr>
              <w:t> Level 1</w:t>
            </w:r>
          </w:p>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5" w:history="1">
              <w:r w:rsidR="00793B65" w:rsidRPr="00793B65">
                <w:rPr>
                  <w:rFonts w:ascii="Verdana" w:eastAsia="Times New Roman" w:hAnsi="Verdana" w:cs="Times New Roman"/>
                  <w:color w:val="0000FF"/>
                  <w:sz w:val="18"/>
                  <w:szCs w:val="18"/>
                  <w:u w:val="single"/>
                  <w:lang w:eastAsia="en-GB"/>
                </w:rPr>
                <w:t>We are collaborative</w:t>
              </w:r>
            </w:hyperlink>
            <w:r w:rsidR="00793B65" w:rsidRPr="00793B65">
              <w:rPr>
                <w:rFonts w:ascii="Verdana" w:eastAsia="Times New Roman" w:hAnsi="Verdana" w:cs="Times New Roman"/>
                <w:sz w:val="18"/>
                <w:szCs w:val="18"/>
                <w:lang w:eastAsia="en-GB"/>
              </w:rPr>
              <w:t> Level 1</w:t>
            </w:r>
          </w:p>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6" w:history="1">
              <w:r w:rsidR="00793B65" w:rsidRPr="00793B65">
                <w:rPr>
                  <w:rFonts w:ascii="Verdana" w:eastAsia="Times New Roman" w:hAnsi="Verdana" w:cs="Times New Roman"/>
                  <w:color w:val="0000FF"/>
                  <w:sz w:val="18"/>
                  <w:szCs w:val="18"/>
                  <w:u w:val="single"/>
                  <w:lang w:eastAsia="en-GB"/>
                </w:rPr>
                <w:t>We Deliver, Support and Inspire</w:t>
              </w:r>
            </w:hyperlink>
            <w:r w:rsidR="00793B65" w:rsidRPr="00793B65">
              <w:rPr>
                <w:rFonts w:ascii="Verdana" w:eastAsia="Times New Roman" w:hAnsi="Verdana" w:cs="Times New Roman"/>
                <w:sz w:val="18"/>
                <w:szCs w:val="18"/>
                <w:lang w:eastAsia="en-GB"/>
              </w:rPr>
              <w:t> Level 1</w:t>
            </w:r>
          </w:p>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7" w:history="1">
              <w:r w:rsidR="00793B65" w:rsidRPr="00793B65">
                <w:rPr>
                  <w:rFonts w:ascii="Verdana" w:eastAsia="Times New Roman" w:hAnsi="Verdana" w:cs="Times New Roman"/>
                  <w:color w:val="0000FF"/>
                  <w:sz w:val="18"/>
                  <w:szCs w:val="18"/>
                  <w:u w:val="single"/>
                  <w:lang w:eastAsia="en-GB"/>
                </w:rPr>
                <w:t>We Analyse Critically</w:t>
              </w:r>
            </w:hyperlink>
            <w:r w:rsidR="00793B65" w:rsidRPr="00793B65">
              <w:rPr>
                <w:rFonts w:ascii="Verdana" w:eastAsia="Times New Roman" w:hAnsi="Verdana" w:cs="Times New Roman"/>
                <w:sz w:val="18"/>
                <w:szCs w:val="18"/>
                <w:lang w:eastAsia="en-GB"/>
              </w:rPr>
              <w:t> Level 1</w:t>
            </w:r>
          </w:p>
        </w:tc>
      </w:tr>
      <w:tr w:rsidR="00793B65" w:rsidRPr="00793B65" w:rsidTr="00793B65">
        <w:trPr>
          <w:tblCellSpacing w:w="12" w:type="dxa"/>
          <w:jc w:val="center"/>
        </w:trPr>
        <w:tc>
          <w:tcPr>
            <w:tcW w:w="900" w:type="pct"/>
            <w:gridSpan w:val="2"/>
            <w:shd w:val="clear" w:color="auto" w:fill="00009C"/>
            <w:vAlign w:val="center"/>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Education/ Qualifications</w:t>
            </w:r>
          </w:p>
        </w:tc>
        <w:tc>
          <w:tcPr>
            <w:tcW w:w="0" w:type="auto"/>
            <w:gridSpan w:val="3"/>
            <w:vAlign w:val="center"/>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Tahoma" w:eastAsia="Times New Roman" w:hAnsi="Tahoma" w:cs="Tahoma"/>
                <w:b/>
                <w:bCs/>
                <w:sz w:val="20"/>
                <w:szCs w:val="20"/>
                <w:lang w:eastAsia="en-GB"/>
              </w:rPr>
              <w:t>Essential: </w:t>
            </w:r>
            <w:r w:rsidRPr="00793B65">
              <w:rPr>
                <w:rFonts w:ascii="Tahoma" w:eastAsia="Times New Roman" w:hAnsi="Tahoma" w:cs="Tahoma"/>
                <w:sz w:val="20"/>
                <w:szCs w:val="20"/>
                <w:lang w:eastAsia="en-GB"/>
              </w:rPr>
              <w:t>Educated to </w:t>
            </w:r>
            <w:hyperlink r:id="rId8" w:history="1">
              <w:r w:rsidRPr="00793B65">
                <w:rPr>
                  <w:rFonts w:ascii="Tahoma" w:eastAsia="Times New Roman" w:hAnsi="Tahoma" w:cs="Tahoma"/>
                  <w:color w:val="0000FF"/>
                  <w:sz w:val="20"/>
                  <w:szCs w:val="20"/>
                  <w:u w:val="single"/>
                  <w:lang w:eastAsia="en-GB"/>
                </w:rPr>
                <w:t>QCF Level </w:t>
              </w:r>
            </w:hyperlink>
            <w:r w:rsidRPr="00793B65">
              <w:rPr>
                <w:rFonts w:ascii="Verdana" w:eastAsia="Times New Roman" w:hAnsi="Verdana" w:cs="Times New Roman"/>
                <w:sz w:val="18"/>
                <w:szCs w:val="18"/>
                <w:lang w:eastAsia="en-GB"/>
              </w:rPr>
              <w:t>2 (5 passes</w:t>
            </w:r>
            <w:r w:rsidRPr="00793B65">
              <w:rPr>
                <w:rFonts w:ascii="Verdana" w:eastAsia="Times New Roman" w:hAnsi="Verdana" w:cs="Times New Roman"/>
                <w:b/>
                <w:bCs/>
                <w:sz w:val="18"/>
                <w:szCs w:val="18"/>
                <w:lang w:eastAsia="en-GB"/>
              </w:rPr>
              <w:t> </w:t>
            </w:r>
            <w:r w:rsidRPr="00793B65">
              <w:rPr>
                <w:rFonts w:ascii="Verdana" w:eastAsia="Times New Roman" w:hAnsi="Verdana" w:cs="Times New Roman"/>
                <w:sz w:val="18"/>
                <w:szCs w:val="18"/>
                <w:lang w:eastAsia="en-GB"/>
              </w:rPr>
              <w:t xml:space="preserve">including passes in Maths and English) OR work experience deemed to have brought the </w:t>
            </w:r>
            <w:proofErr w:type="spellStart"/>
            <w:r w:rsidRPr="00793B65">
              <w:rPr>
                <w:rFonts w:ascii="Verdana" w:eastAsia="Times New Roman" w:hAnsi="Verdana" w:cs="Times New Roman"/>
                <w:sz w:val="18"/>
                <w:szCs w:val="18"/>
                <w:lang w:eastAsia="en-GB"/>
              </w:rPr>
              <w:t>postholder</w:t>
            </w:r>
            <w:proofErr w:type="spellEnd"/>
            <w:r w:rsidRPr="00793B65">
              <w:rPr>
                <w:rFonts w:ascii="Verdana" w:eastAsia="Times New Roman" w:hAnsi="Verdana" w:cs="Times New Roman"/>
                <w:sz w:val="18"/>
                <w:szCs w:val="18"/>
                <w:lang w:eastAsia="en-GB"/>
              </w:rPr>
              <w:t xml:space="preserve"> to a comparable level.</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Tahoma" w:eastAsia="Times New Roman" w:hAnsi="Tahoma" w:cs="Tahoma"/>
                <w:b/>
                <w:bCs/>
                <w:sz w:val="20"/>
                <w:szCs w:val="20"/>
                <w:lang w:eastAsia="en-GB"/>
              </w:rPr>
              <w:t>Desirable: </w:t>
            </w:r>
            <w:hyperlink r:id="rId9" w:history="1">
              <w:r w:rsidRPr="00793B65">
                <w:rPr>
                  <w:rFonts w:ascii="Verdana" w:eastAsia="Times New Roman" w:hAnsi="Verdana" w:cs="Times New Roman"/>
                  <w:color w:val="0000FF"/>
                  <w:sz w:val="18"/>
                  <w:szCs w:val="18"/>
                  <w:u w:val="single"/>
                  <w:lang w:eastAsia="en-GB"/>
                </w:rPr>
                <w:t>QCF Level 3</w:t>
              </w:r>
            </w:hyperlink>
            <w:r w:rsidRPr="00793B65">
              <w:rPr>
                <w:rFonts w:ascii="Verdana" w:eastAsia="Times New Roman" w:hAnsi="Verdana" w:cs="Times New Roman"/>
                <w:sz w:val="18"/>
                <w:szCs w:val="18"/>
                <w:lang w:eastAsia="en-GB"/>
              </w:rPr>
              <w:t> or work experience at a higher level.</w:t>
            </w:r>
          </w:p>
        </w:tc>
      </w:tr>
      <w:tr w:rsidR="00793B65" w:rsidRPr="00793B65" w:rsidTr="00793B65">
        <w:trPr>
          <w:tblCellSpacing w:w="12" w:type="dxa"/>
          <w:jc w:val="center"/>
        </w:trPr>
        <w:tc>
          <w:tcPr>
            <w:tcW w:w="900" w:type="pct"/>
            <w:gridSpan w:val="2"/>
            <w:shd w:val="clear" w:color="auto" w:fill="00009C"/>
            <w:vAlign w:val="center"/>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Experience and Skills</w:t>
            </w:r>
          </w:p>
        </w:tc>
        <w:tc>
          <w:tcPr>
            <w:tcW w:w="0" w:type="auto"/>
            <w:gridSpan w:val="3"/>
            <w:vAlign w:val="center"/>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b/>
                <w:bCs/>
                <w:sz w:val="18"/>
                <w:szCs w:val="18"/>
                <w:lang w:eastAsia="en-GB"/>
              </w:rPr>
              <w:t>Essential: </w:t>
            </w:r>
            <w:r w:rsidRPr="00793B65">
              <w:rPr>
                <w:rFonts w:ascii="Verdana" w:eastAsia="Times New Roman" w:hAnsi="Verdana" w:cs="Times New Roman"/>
                <w:sz w:val="18"/>
                <w:szCs w:val="18"/>
                <w:lang w:eastAsia="en-GB"/>
              </w:rPr>
              <w:t>Substantial experience in evidence gathering and intelligence work due to the complex nature and responsibilities of the role.</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An excellent working knowledge of criminal law and the criminal justice system, CPIA, RIPA, CHIS code of practise, covert intelligence and investigation.</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Excellent and evidenced report writing and communication skills e.g. the production of clear, concise and accurate records, letters and reports as well as verbal delivery and presentation to diverse audiences.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To be computer/keyboard literate and a competent keyboard user.</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lastRenderedPageBreak/>
              <w:t>To have an understanding of data protection issues in order to ensure that information is handled and filed correctly.</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b/>
                <w:bCs/>
                <w:sz w:val="18"/>
                <w:szCs w:val="18"/>
                <w:lang w:eastAsia="en-GB"/>
              </w:rPr>
              <w:t>Desirable:</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A working knowledge of vehicle telematics</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Knowledge of Health and Safety legislation / risk assessment</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To have an understanding of vehicle or rural crime reduction</w:t>
            </w:r>
          </w:p>
          <w:p w:rsidR="00793B65" w:rsidRPr="00793B65" w:rsidRDefault="00793B65" w:rsidP="00793B65">
            <w:pPr>
              <w:spacing w:before="45" w:after="45" w:line="240" w:lineRule="auto"/>
              <w:rPr>
                <w:rFonts w:ascii="Verdana" w:eastAsia="Times New Roman" w:hAnsi="Verdana" w:cs="Times New Roman"/>
                <w:sz w:val="18"/>
                <w:szCs w:val="18"/>
                <w:lang w:eastAsia="en-GB"/>
              </w:rPr>
            </w:pPr>
          </w:p>
        </w:tc>
      </w:tr>
      <w:tr w:rsidR="00793B65" w:rsidRPr="00793B65" w:rsidTr="00793B65">
        <w:trPr>
          <w:tblCellSpacing w:w="12" w:type="dxa"/>
          <w:jc w:val="center"/>
        </w:trPr>
        <w:tc>
          <w:tcPr>
            <w:tcW w:w="900" w:type="pct"/>
            <w:gridSpan w:val="2"/>
            <w:shd w:val="clear" w:color="auto" w:fill="00009C"/>
            <w:vAlign w:val="center"/>
            <w:hideMark/>
          </w:tcPr>
          <w:p w:rsidR="00793B65" w:rsidRPr="00793B65" w:rsidRDefault="00793B65" w:rsidP="00793B65">
            <w:pPr>
              <w:spacing w:after="0" w:line="240" w:lineRule="auto"/>
              <w:jc w:val="center"/>
              <w:rPr>
                <w:rFonts w:ascii="Times New Roman" w:eastAsia="Times New Roman" w:hAnsi="Times New Roman" w:cs="Times New Roman"/>
                <w:b/>
                <w:bCs/>
                <w:sz w:val="24"/>
                <w:szCs w:val="24"/>
                <w:lang w:eastAsia="en-GB"/>
              </w:rPr>
            </w:pPr>
            <w:r w:rsidRPr="00793B65">
              <w:rPr>
                <w:rFonts w:ascii="Tahoma" w:eastAsia="Times New Roman" w:hAnsi="Tahoma" w:cs="Tahoma"/>
                <w:b/>
                <w:bCs/>
                <w:color w:val="FFFFFF"/>
                <w:sz w:val="20"/>
                <w:szCs w:val="20"/>
                <w:lang w:eastAsia="en-GB"/>
              </w:rPr>
              <w:lastRenderedPageBreak/>
              <w:t>Approved by HR</w:t>
            </w:r>
          </w:p>
        </w:tc>
        <w:tc>
          <w:tcPr>
            <w:tcW w:w="2400" w:type="pct"/>
            <w:vAlign w:val="center"/>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Jon Burbury</w:t>
            </w:r>
          </w:p>
        </w:tc>
        <w:tc>
          <w:tcPr>
            <w:tcW w:w="650" w:type="pct"/>
            <w:shd w:val="clear" w:color="auto" w:fill="00009C"/>
            <w:vAlign w:val="center"/>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Date</w:t>
            </w:r>
          </w:p>
        </w:tc>
        <w:tc>
          <w:tcPr>
            <w:tcW w:w="1050" w:type="pct"/>
            <w:vAlign w:val="center"/>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April 2017</w:t>
            </w:r>
          </w:p>
        </w:tc>
      </w:tr>
      <w:tr w:rsidR="00793B65" w:rsidRPr="00793B65" w:rsidTr="00793B65">
        <w:trPr>
          <w:tblCellSpacing w:w="12" w:type="dxa"/>
          <w:jc w:val="center"/>
        </w:trPr>
        <w:tc>
          <w:tcPr>
            <w:tcW w:w="900" w:type="pct"/>
            <w:shd w:val="clear" w:color="auto" w:fill="00009C"/>
            <w:hideMark/>
          </w:tcPr>
          <w:p w:rsidR="00793B65" w:rsidRPr="00793B65" w:rsidRDefault="00793B65" w:rsidP="00793B65">
            <w:pPr>
              <w:spacing w:before="45" w:after="45" w:line="240" w:lineRule="auto"/>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ROLE PROFILE Part3 CPD</w:t>
            </w:r>
          </w:p>
        </w:tc>
        <w:tc>
          <w:tcPr>
            <w:tcW w:w="0" w:type="auto"/>
            <w:gridSpan w:val="4"/>
            <w:shd w:val="clear" w:color="auto" w:fill="00009C"/>
            <w:vAlign w:val="center"/>
            <w:hideMark/>
          </w:tcPr>
          <w:p w:rsidR="00793B65" w:rsidRPr="00793B65" w:rsidRDefault="00793B65" w:rsidP="00793B65">
            <w:pPr>
              <w:spacing w:before="360" w:after="45" w:line="240" w:lineRule="auto"/>
              <w:jc w:val="center"/>
              <w:rPr>
                <w:rFonts w:ascii="Verdana" w:eastAsia="Times New Roman" w:hAnsi="Verdana" w:cs="Times New Roman"/>
                <w:b/>
                <w:bCs/>
                <w:color w:val="FFFFFF"/>
                <w:sz w:val="24"/>
                <w:szCs w:val="24"/>
                <w:lang w:eastAsia="en-GB"/>
              </w:rPr>
            </w:pPr>
            <w:r w:rsidRPr="00793B65">
              <w:rPr>
                <w:rFonts w:ascii="Verdana" w:eastAsia="Times New Roman" w:hAnsi="Verdana" w:cs="Times New Roman"/>
                <w:b/>
                <w:bCs/>
                <w:color w:val="FFFFFF"/>
                <w:sz w:val="24"/>
                <w:szCs w:val="24"/>
                <w:lang w:eastAsia="en-GB"/>
              </w:rPr>
              <w:t> </w:t>
            </w:r>
          </w:p>
        </w:tc>
      </w:tr>
    </w:tbl>
    <w:p w:rsidR="00793B65" w:rsidRPr="00793B65" w:rsidRDefault="00793B65" w:rsidP="00793B65">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710"/>
        <w:gridCol w:w="24"/>
        <w:gridCol w:w="4163"/>
        <w:gridCol w:w="3522"/>
      </w:tblGrid>
      <w:tr w:rsidR="00793B65" w:rsidRPr="00793B65" w:rsidTr="00793B65">
        <w:trPr>
          <w:tblCellSpacing w:w="12" w:type="dxa"/>
          <w:jc w:val="center"/>
        </w:trPr>
        <w:tc>
          <w:tcPr>
            <w:tcW w:w="900" w:type="pct"/>
            <w:gridSpan w:val="2"/>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Competencies</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Verdana" w:eastAsia="Times New Roman" w:hAnsi="Verdana" w:cs="Times New Roman"/>
                <w:b/>
                <w:bCs/>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Underpinning Values</w:t>
            </w:r>
          </w:p>
        </w:tc>
        <w:tc>
          <w:tcPr>
            <w:tcW w:w="0" w:type="auto"/>
            <w:gridSpan w:val="2"/>
            <w:hideMark/>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2"/>
              <w:gridCol w:w="667"/>
              <w:gridCol w:w="4986"/>
            </w:tblGrid>
            <w:tr w:rsidR="00793B65" w:rsidRPr="00793B65">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before="45" w:after="45" w:line="240" w:lineRule="auto"/>
                    <w:jc w:val="center"/>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All roles are expected to know, understand and act within the ethics and values of the Police Service.</w:t>
                  </w:r>
                </w:p>
              </w:tc>
            </w:tr>
            <w:tr w:rsidR="00793B65" w:rsidRPr="00793B65">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b/>
                      <w:bCs/>
                      <w:sz w:val="18"/>
                      <w:szCs w:val="18"/>
                      <w:lang w:eastAsia="en-GB"/>
                    </w:rPr>
                    <w:t>Resolute, compassionate and committed</w:t>
                  </w:r>
                </w:p>
              </w:tc>
              <w:tc>
                <w:tcPr>
                  <w:tcW w:w="4515" w:type="dxa"/>
                  <w:vMerge w:val="restart"/>
                  <w:tcBorders>
                    <w:top w:val="outset" w:sz="6" w:space="0" w:color="auto"/>
                    <w:left w:val="outset" w:sz="6" w:space="0" w:color="auto"/>
                    <w:bottom w:val="outset" w:sz="6" w:space="0" w:color="auto"/>
                    <w:right w:val="outset" w:sz="6" w:space="0" w:color="auto"/>
                  </w:tcBorders>
                  <w:hideMark/>
                </w:tcPr>
                <w:p w:rsidR="00793B65" w:rsidRPr="00793B65" w:rsidRDefault="00793B65" w:rsidP="00793B65">
                  <w:pPr>
                    <w:spacing w:before="45" w:after="45" w:line="240" w:lineRule="auto"/>
                    <w:jc w:val="center"/>
                    <w:rPr>
                      <w:rFonts w:ascii="Verdana" w:eastAsia="Times New Roman" w:hAnsi="Verdana" w:cs="Times New Roman"/>
                      <w:sz w:val="18"/>
                      <w:szCs w:val="18"/>
                      <w:lang w:eastAsia="en-GB"/>
                    </w:rPr>
                  </w:pPr>
                  <w:r w:rsidRPr="00793B65">
                    <w:rPr>
                      <w:rFonts w:ascii="Verdana" w:eastAsia="Times New Roman" w:hAnsi="Verdana" w:cs="Times New Roman"/>
                      <w:noProof/>
                      <w:color w:val="0000FF"/>
                      <w:sz w:val="18"/>
                      <w:szCs w:val="18"/>
                      <w:lang w:eastAsia="en-GB"/>
                    </w:rPr>
                    <w:drawing>
                      <wp:inline distT="0" distB="0" distL="0" distR="0" wp14:anchorId="23D8055D" wp14:editId="15005605">
                        <wp:extent cx="3147060" cy="3147060"/>
                        <wp:effectExtent l="0" t="0" r="0" b="0"/>
                        <wp:docPr id="2" name="Picture 2" descr="http://cvf/images/CVF_circl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vf/images/CVF_circle.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7060" cy="3147060"/>
                                </a:xfrm>
                                <a:prstGeom prst="rect">
                                  <a:avLst/>
                                </a:prstGeom>
                                <a:noFill/>
                                <a:ln>
                                  <a:noFill/>
                                </a:ln>
                              </pic:spPr>
                            </pic:pic>
                          </a:graphicData>
                        </a:graphic>
                      </wp:inline>
                    </w:drawing>
                  </w:r>
                </w:p>
              </w:tc>
            </w:tr>
            <w:tr w:rsidR="00793B65" w:rsidRPr="00793B65">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12" w:history="1">
                    <w:r w:rsidR="00793B65" w:rsidRPr="00793B65">
                      <w:rPr>
                        <w:rFonts w:ascii="Verdana" w:eastAsia="Times New Roman" w:hAnsi="Verdana" w:cs="Times New Roman"/>
                        <w:color w:val="0000FF"/>
                        <w:sz w:val="18"/>
                        <w:szCs w:val="18"/>
                        <w:u w:val="single"/>
                        <w:lang w:eastAsia="en-GB"/>
                      </w:rPr>
                      <w:t>We are Emotionally Aware</w:t>
                    </w:r>
                  </w:hyperlink>
                </w:p>
              </w:tc>
              <w:tc>
                <w:tcPr>
                  <w:tcW w:w="1035" w:type="dxa"/>
                  <w:tcBorders>
                    <w:top w:val="outset" w:sz="6" w:space="0" w:color="auto"/>
                    <w:left w:val="outset" w:sz="6" w:space="0" w:color="auto"/>
                    <w:bottom w:val="outset" w:sz="6" w:space="0" w:color="auto"/>
                    <w:right w:val="outset" w:sz="6" w:space="0" w:color="auto"/>
                  </w:tcBorders>
                  <w:hideMark/>
                </w:tcPr>
                <w:p w:rsidR="00793B65" w:rsidRPr="00793B65" w:rsidRDefault="00793B65" w:rsidP="00793B65">
                  <w:pPr>
                    <w:spacing w:before="45" w:after="45" w:line="240" w:lineRule="auto"/>
                    <w:jc w:val="center"/>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13" w:history="1">
                    <w:r w:rsidR="00793B65" w:rsidRPr="00793B65">
                      <w:rPr>
                        <w:rFonts w:ascii="Verdana" w:eastAsia="Times New Roman" w:hAnsi="Verdana" w:cs="Times New Roman"/>
                        <w:color w:val="0000FF"/>
                        <w:sz w:val="18"/>
                        <w:szCs w:val="18"/>
                        <w:u w:val="single"/>
                        <w:lang w:eastAsia="en-GB"/>
                      </w:rPr>
                      <w:t>We Take Ownership</w:t>
                    </w:r>
                  </w:hyperlink>
                </w:p>
              </w:tc>
              <w:tc>
                <w:tcPr>
                  <w:tcW w:w="1035" w:type="dxa"/>
                  <w:tcBorders>
                    <w:top w:val="outset" w:sz="6" w:space="0" w:color="auto"/>
                    <w:left w:val="outset" w:sz="6" w:space="0" w:color="auto"/>
                    <w:bottom w:val="outset" w:sz="6" w:space="0" w:color="auto"/>
                    <w:right w:val="outset" w:sz="6" w:space="0" w:color="auto"/>
                  </w:tcBorders>
                  <w:hideMark/>
                </w:tcPr>
                <w:p w:rsidR="00793B65" w:rsidRPr="00793B65" w:rsidRDefault="00793B65" w:rsidP="00793B65">
                  <w:pPr>
                    <w:spacing w:before="45" w:after="45" w:line="240" w:lineRule="auto"/>
                    <w:jc w:val="center"/>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b/>
                      <w:bCs/>
                      <w:sz w:val="18"/>
                      <w:szCs w:val="18"/>
                      <w:lang w:eastAsia="en-GB"/>
                    </w:rPr>
                    <w:t>Inclusive, enabling and visionary leadership</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14" w:history="1">
                    <w:r w:rsidR="00793B65" w:rsidRPr="00793B65">
                      <w:rPr>
                        <w:rFonts w:ascii="Verdana" w:eastAsia="Times New Roman" w:hAnsi="Verdana" w:cs="Times New Roman"/>
                        <w:color w:val="0000FF"/>
                        <w:sz w:val="18"/>
                        <w:szCs w:val="18"/>
                        <w:u w:val="single"/>
                        <w:lang w:eastAsia="en-GB"/>
                      </w:rPr>
                      <w:t>We are collaborative</w:t>
                    </w:r>
                  </w:hyperlink>
                </w:p>
              </w:tc>
              <w:tc>
                <w:tcPr>
                  <w:tcW w:w="1035" w:type="dxa"/>
                  <w:tcBorders>
                    <w:top w:val="outset" w:sz="6" w:space="0" w:color="auto"/>
                    <w:left w:val="outset" w:sz="6" w:space="0" w:color="auto"/>
                    <w:bottom w:val="outset" w:sz="6" w:space="0" w:color="auto"/>
                    <w:right w:val="outset" w:sz="6" w:space="0" w:color="auto"/>
                  </w:tcBorders>
                  <w:hideMark/>
                </w:tcPr>
                <w:p w:rsidR="00793B65" w:rsidRPr="00793B65" w:rsidRDefault="00793B65" w:rsidP="00793B65">
                  <w:pPr>
                    <w:spacing w:before="45" w:after="45" w:line="240" w:lineRule="auto"/>
                    <w:jc w:val="center"/>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15" w:history="1">
                    <w:r w:rsidR="00793B65" w:rsidRPr="00793B65">
                      <w:rPr>
                        <w:rFonts w:ascii="Verdana" w:eastAsia="Times New Roman" w:hAnsi="Verdana" w:cs="Times New Roman"/>
                        <w:color w:val="0000FF"/>
                        <w:sz w:val="18"/>
                        <w:szCs w:val="18"/>
                        <w:u w:val="single"/>
                        <w:lang w:eastAsia="en-GB"/>
                      </w:rPr>
                      <w:t>We Deliver, Support and Inspire</w:t>
                    </w:r>
                  </w:hyperlink>
                </w:p>
              </w:tc>
              <w:tc>
                <w:tcPr>
                  <w:tcW w:w="1035" w:type="dxa"/>
                  <w:tcBorders>
                    <w:top w:val="outset" w:sz="6" w:space="0" w:color="auto"/>
                    <w:left w:val="outset" w:sz="6" w:space="0" w:color="auto"/>
                    <w:bottom w:val="outset" w:sz="6" w:space="0" w:color="auto"/>
                    <w:right w:val="outset" w:sz="6" w:space="0" w:color="auto"/>
                  </w:tcBorders>
                  <w:hideMark/>
                </w:tcPr>
                <w:p w:rsidR="00793B65" w:rsidRPr="00793B65" w:rsidRDefault="00793B65" w:rsidP="00793B65">
                  <w:pPr>
                    <w:spacing w:before="45" w:after="45" w:line="240" w:lineRule="auto"/>
                    <w:jc w:val="center"/>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b/>
                      <w:bCs/>
                      <w:sz w:val="18"/>
                      <w:szCs w:val="18"/>
                      <w:lang w:eastAsia="en-GB"/>
                    </w:rPr>
                    <w:t>Intelligent, creative and informed policing</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16" w:history="1">
                    <w:r w:rsidR="00793B65" w:rsidRPr="00793B65">
                      <w:rPr>
                        <w:rFonts w:ascii="Verdana" w:eastAsia="Times New Roman" w:hAnsi="Verdana" w:cs="Times New Roman"/>
                        <w:color w:val="0000FF"/>
                        <w:sz w:val="18"/>
                        <w:szCs w:val="18"/>
                        <w:u w:val="single"/>
                        <w:lang w:eastAsia="en-GB"/>
                      </w:rPr>
                      <w:t>We Analyse Critically</w:t>
                    </w:r>
                  </w:hyperlink>
                </w:p>
              </w:tc>
              <w:tc>
                <w:tcPr>
                  <w:tcW w:w="1035" w:type="dxa"/>
                  <w:tcBorders>
                    <w:top w:val="outset" w:sz="6" w:space="0" w:color="auto"/>
                    <w:left w:val="outset" w:sz="6" w:space="0" w:color="auto"/>
                    <w:bottom w:val="outset" w:sz="6" w:space="0" w:color="auto"/>
                    <w:right w:val="outset" w:sz="6" w:space="0" w:color="auto"/>
                  </w:tcBorders>
                  <w:hideMark/>
                </w:tcPr>
                <w:p w:rsidR="00793B65" w:rsidRPr="00793B65" w:rsidRDefault="00793B65" w:rsidP="00793B65">
                  <w:pPr>
                    <w:spacing w:before="45" w:after="45" w:line="240" w:lineRule="auto"/>
                    <w:jc w:val="center"/>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17" w:history="1">
                    <w:r w:rsidR="00793B65" w:rsidRPr="00793B65">
                      <w:rPr>
                        <w:rFonts w:ascii="Verdana" w:eastAsia="Times New Roman" w:hAnsi="Verdana" w:cs="Times New Roman"/>
                        <w:color w:val="0000FF"/>
                        <w:sz w:val="18"/>
                        <w:szCs w:val="18"/>
                        <w:u w:val="single"/>
                        <w:lang w:eastAsia="en-GB"/>
                      </w:rPr>
                      <w:t>We are Innovative and Open Minded</w:t>
                    </w:r>
                  </w:hyperlink>
                </w:p>
              </w:tc>
              <w:tc>
                <w:tcPr>
                  <w:tcW w:w="1035" w:type="dxa"/>
                  <w:tcBorders>
                    <w:top w:val="outset" w:sz="6" w:space="0" w:color="auto"/>
                    <w:left w:val="outset" w:sz="6" w:space="0" w:color="auto"/>
                    <w:bottom w:val="outset" w:sz="6" w:space="0" w:color="auto"/>
                    <w:right w:val="outset" w:sz="6" w:space="0" w:color="auto"/>
                  </w:tcBorders>
                  <w:hideMark/>
                </w:tcPr>
                <w:p w:rsidR="00793B65" w:rsidRPr="00793B65" w:rsidRDefault="00793B65" w:rsidP="00793B65">
                  <w:pPr>
                    <w:spacing w:before="45" w:after="45" w:line="240" w:lineRule="auto"/>
                    <w:jc w:val="center"/>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E9E9E9"/>
                  <w:hideMark/>
                </w:tcPr>
                <w:p w:rsidR="00793B65" w:rsidRPr="00793B65" w:rsidRDefault="00793B65" w:rsidP="00793B65">
                  <w:pPr>
                    <w:spacing w:after="0" w:line="240" w:lineRule="auto"/>
                    <w:rPr>
                      <w:rFonts w:ascii="Times New Roman" w:eastAsia="Times New Roman" w:hAnsi="Times New Roman" w:cs="Times New Roman"/>
                      <w:sz w:val="24"/>
                      <w:szCs w:val="24"/>
                      <w:lang w:eastAsia="en-GB"/>
                    </w:rPr>
                  </w:pPr>
                  <w:r w:rsidRPr="00793B65">
                    <w:rPr>
                      <w:rFonts w:ascii="Times New Roman" w:eastAsia="Times New Roman" w:hAnsi="Times New Roman" w:cs="Times New Roman"/>
                      <w:sz w:val="24"/>
                      <w:szCs w:val="24"/>
                      <w:lang w:eastAsia="en-GB"/>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18" w:history="1">
                    <w:r w:rsidR="00793B65" w:rsidRPr="00793B65">
                      <w:rPr>
                        <w:rFonts w:ascii="Verdana" w:eastAsia="Times New Roman" w:hAnsi="Verdana" w:cs="Times New Roman"/>
                        <w:color w:val="0000FF"/>
                        <w:sz w:val="18"/>
                        <w:szCs w:val="18"/>
                        <w:u w:val="single"/>
                        <w:lang w:eastAsia="en-GB"/>
                      </w:rPr>
                      <w:t>Impartiality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19" w:history="1">
                    <w:r w:rsidR="00793B65" w:rsidRPr="00793B65">
                      <w:rPr>
                        <w:rFonts w:ascii="Verdana" w:eastAsia="Times New Roman" w:hAnsi="Verdana" w:cs="Times New Roman"/>
                        <w:color w:val="0000FF"/>
                        <w:sz w:val="18"/>
                        <w:szCs w:val="18"/>
                        <w:u w:val="single"/>
                        <w:lang w:eastAsia="en-GB"/>
                      </w:rPr>
                      <w:t>Integrity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20" w:history="1">
                    <w:r w:rsidR="00793B65" w:rsidRPr="00793B65">
                      <w:rPr>
                        <w:rFonts w:ascii="Verdana" w:eastAsia="Times New Roman" w:hAnsi="Verdana" w:cs="Times New Roman"/>
                        <w:color w:val="0000FF"/>
                        <w:sz w:val="18"/>
                        <w:szCs w:val="18"/>
                        <w:u w:val="single"/>
                        <w:lang w:eastAsia="en-GB"/>
                      </w:rPr>
                      <w:t>Public Service</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r w:rsidR="00793B65" w:rsidRPr="00793B65">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rsidR="00793B65" w:rsidRPr="00793B65" w:rsidRDefault="00A8534B" w:rsidP="00793B65">
                  <w:pPr>
                    <w:spacing w:before="45" w:after="45" w:line="240" w:lineRule="auto"/>
                    <w:rPr>
                      <w:rFonts w:ascii="Verdana" w:eastAsia="Times New Roman" w:hAnsi="Verdana" w:cs="Times New Roman"/>
                      <w:sz w:val="18"/>
                      <w:szCs w:val="18"/>
                      <w:lang w:eastAsia="en-GB"/>
                    </w:rPr>
                  </w:pPr>
                  <w:hyperlink r:id="rId21" w:history="1">
                    <w:r w:rsidR="00793B65" w:rsidRPr="00793B65">
                      <w:rPr>
                        <w:rFonts w:ascii="Verdana" w:eastAsia="Times New Roman" w:hAnsi="Verdana" w:cs="Times New Roman"/>
                        <w:color w:val="0000FF"/>
                        <w:sz w:val="18"/>
                        <w:szCs w:val="18"/>
                        <w:u w:val="single"/>
                        <w:lang w:eastAsia="en-GB"/>
                      </w:rPr>
                      <w:t>Transparency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93B65" w:rsidRPr="00793B65" w:rsidRDefault="00793B65" w:rsidP="00793B65">
                  <w:pPr>
                    <w:spacing w:after="0" w:line="240" w:lineRule="auto"/>
                    <w:rPr>
                      <w:rFonts w:ascii="Verdana" w:eastAsia="Times New Roman" w:hAnsi="Verdana" w:cs="Times New Roman"/>
                      <w:sz w:val="18"/>
                      <w:szCs w:val="18"/>
                      <w:lang w:eastAsia="en-GB"/>
                    </w:rPr>
                  </w:pPr>
                </w:p>
              </w:tc>
            </w:tr>
          </w:tbl>
          <w:p w:rsidR="00793B65" w:rsidRPr="00793B65" w:rsidRDefault="00793B65" w:rsidP="00793B65">
            <w:pPr>
              <w:spacing w:after="0" w:line="240" w:lineRule="auto"/>
              <w:jc w:val="center"/>
              <w:rPr>
                <w:rFonts w:ascii="Times New Roman" w:eastAsia="Times New Roman" w:hAnsi="Times New Roman" w:cs="Times New Roman"/>
                <w:sz w:val="24"/>
                <w:szCs w:val="24"/>
                <w:lang w:eastAsia="en-GB"/>
              </w:rPr>
            </w:pPr>
          </w:p>
        </w:tc>
      </w:tr>
      <w:tr w:rsidR="00793B65" w:rsidRPr="00793B65" w:rsidTr="00793B65">
        <w:trPr>
          <w:gridAfter w:val="1"/>
          <w:tblCellSpacing w:w="12" w:type="dxa"/>
          <w:jc w:val="center"/>
        </w:trPr>
        <w:tc>
          <w:tcPr>
            <w:tcW w:w="900" w:type="pct"/>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Initial Development skills for new to role period</w:t>
            </w:r>
          </w:p>
        </w:tc>
        <w:tc>
          <w:tcPr>
            <w:tcW w:w="0" w:type="auto"/>
            <w:gridSpan w:val="2"/>
            <w:hideMark/>
          </w:tcPr>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p w:rsidR="00793B65" w:rsidRPr="00793B65" w:rsidRDefault="00793B65" w:rsidP="00793B65">
            <w:pPr>
              <w:spacing w:before="45" w:after="45" w:line="240" w:lineRule="auto"/>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All staff are required to complete mandatory e-Learning including annual DSE and Fire Safety plus any role-specific training required.</w:t>
            </w:r>
          </w:p>
          <w:p w:rsidR="00793B65" w:rsidRPr="00793B65" w:rsidRDefault="00793B65" w:rsidP="00793B65">
            <w:pPr>
              <w:spacing w:before="45" w:after="45" w:line="240" w:lineRule="auto"/>
              <w:rPr>
                <w:rFonts w:ascii="Verdana" w:eastAsia="Times New Roman" w:hAnsi="Verdana" w:cs="Times New Roman"/>
                <w:sz w:val="18"/>
                <w:szCs w:val="18"/>
                <w:lang w:eastAsia="en-GB"/>
              </w:rPr>
            </w:pPr>
          </w:p>
        </w:tc>
      </w:tr>
    </w:tbl>
    <w:p w:rsidR="00793B65" w:rsidRPr="00793B65" w:rsidRDefault="00793B65" w:rsidP="00793B65">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714"/>
        <w:gridCol w:w="24"/>
        <w:gridCol w:w="7681"/>
      </w:tblGrid>
      <w:tr w:rsidR="00793B65" w:rsidRPr="00793B65" w:rsidTr="00793B65">
        <w:trPr>
          <w:tblCellSpacing w:w="12" w:type="dxa"/>
          <w:jc w:val="center"/>
        </w:trPr>
        <w:tc>
          <w:tcPr>
            <w:tcW w:w="900" w:type="pct"/>
            <w:gridSpan w:val="2"/>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 xml:space="preserve">Continuing Professional </w:t>
            </w:r>
            <w:proofErr w:type="spellStart"/>
            <w:r w:rsidRPr="00793B65">
              <w:rPr>
                <w:rFonts w:ascii="Tahoma" w:eastAsia="Times New Roman" w:hAnsi="Tahoma" w:cs="Tahoma"/>
                <w:b/>
                <w:bCs/>
                <w:color w:val="FFFFFF"/>
                <w:sz w:val="20"/>
                <w:szCs w:val="20"/>
                <w:lang w:eastAsia="en-GB"/>
              </w:rPr>
              <w:t>Developement</w:t>
            </w:r>
            <w:proofErr w:type="spellEnd"/>
          </w:p>
        </w:tc>
        <w:tc>
          <w:tcPr>
            <w:tcW w:w="0" w:type="auto"/>
            <w:hideMark/>
          </w:tcPr>
          <w:p w:rsidR="00793B65" w:rsidRPr="00793B65" w:rsidRDefault="00793B65" w:rsidP="00793B65">
            <w:pPr>
              <w:spacing w:after="0" w:line="240" w:lineRule="auto"/>
              <w:rPr>
                <w:rFonts w:ascii="Times New Roman" w:eastAsia="Times New Roman" w:hAnsi="Times New Roman" w:cs="Times New Roman"/>
                <w:sz w:val="24"/>
                <w:szCs w:val="24"/>
                <w:lang w:eastAsia="en-GB"/>
              </w:rPr>
            </w:pPr>
            <w:r w:rsidRPr="00793B65">
              <w:rPr>
                <w:rFonts w:ascii="Times New Roman" w:eastAsia="Times New Roman" w:hAnsi="Times New Roman" w:cs="Times New Roman"/>
                <w:sz w:val="24"/>
                <w:szCs w:val="24"/>
                <w:lang w:eastAsia="en-GB"/>
              </w:rPr>
              <w:t> </w:t>
            </w:r>
          </w:p>
        </w:tc>
      </w:tr>
      <w:tr w:rsidR="00793B65" w:rsidRPr="00793B65" w:rsidTr="00793B65">
        <w:trPr>
          <w:tblCellSpacing w:w="12" w:type="dxa"/>
          <w:jc w:val="center"/>
        </w:trPr>
        <w:tc>
          <w:tcPr>
            <w:tcW w:w="900" w:type="pct"/>
            <w:shd w:val="clear" w:color="auto" w:fill="00009C"/>
            <w:hideMark/>
          </w:tcPr>
          <w:p w:rsidR="00793B65" w:rsidRPr="00793B65" w:rsidRDefault="00793B65" w:rsidP="00793B65">
            <w:pPr>
              <w:spacing w:before="45" w:after="45" w:line="240" w:lineRule="auto"/>
              <w:jc w:val="center"/>
              <w:rPr>
                <w:rFonts w:ascii="Verdana" w:eastAsia="Times New Roman" w:hAnsi="Verdana" w:cs="Times New Roman"/>
                <w:b/>
                <w:bCs/>
                <w:sz w:val="18"/>
                <w:szCs w:val="18"/>
                <w:lang w:eastAsia="en-GB"/>
              </w:rPr>
            </w:pPr>
            <w:r w:rsidRPr="00793B65">
              <w:rPr>
                <w:rFonts w:ascii="Tahoma" w:eastAsia="Times New Roman" w:hAnsi="Tahoma" w:cs="Tahoma"/>
                <w:b/>
                <w:bCs/>
                <w:color w:val="FFFFFF"/>
                <w:sz w:val="20"/>
                <w:szCs w:val="20"/>
                <w:lang w:eastAsia="en-GB"/>
              </w:rPr>
              <w:t>Career Pathways</w:t>
            </w:r>
          </w:p>
        </w:tc>
        <w:tc>
          <w:tcPr>
            <w:tcW w:w="0" w:type="auto"/>
            <w:gridSpan w:val="2"/>
            <w:hideMark/>
          </w:tcPr>
          <w:tbl>
            <w:tblPr>
              <w:tblW w:w="0" w:type="auto"/>
              <w:tblCellSpacing w:w="0" w:type="dxa"/>
              <w:tblCellMar>
                <w:left w:w="0" w:type="dxa"/>
                <w:right w:w="0" w:type="dxa"/>
              </w:tblCellMar>
              <w:tblLook w:val="04A0" w:firstRow="1" w:lastRow="0" w:firstColumn="1" w:lastColumn="0" w:noHBand="0" w:noVBand="1"/>
            </w:tblPr>
            <w:tblGrid>
              <w:gridCol w:w="2653"/>
              <w:gridCol w:w="2759"/>
              <w:gridCol w:w="2209"/>
            </w:tblGrid>
            <w:tr w:rsidR="00793B65" w:rsidRPr="00793B65">
              <w:trPr>
                <w:tblCellSpacing w:w="0" w:type="dxa"/>
              </w:trPr>
              <w:tc>
                <w:tcPr>
                  <w:tcW w:w="3030" w:type="dxa"/>
                  <w:vAlign w:val="center"/>
                  <w:hideMark/>
                </w:tcPr>
                <w:p w:rsidR="00793B65" w:rsidRPr="00793B65" w:rsidRDefault="00793B65" w:rsidP="00793B65">
                  <w:pPr>
                    <w:spacing w:before="45" w:after="45" w:line="240" w:lineRule="auto"/>
                    <w:jc w:val="center"/>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tc>
              <w:tc>
                <w:tcPr>
                  <w:tcW w:w="3150" w:type="dxa"/>
                  <w:vAlign w:val="center"/>
                  <w:hideMark/>
                </w:tcPr>
                <w:p w:rsidR="00793B65" w:rsidRPr="00793B65" w:rsidRDefault="00793B65" w:rsidP="00793B65">
                  <w:pPr>
                    <w:spacing w:before="45" w:after="45" w:line="240" w:lineRule="auto"/>
                    <w:jc w:val="center"/>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tc>
              <w:tc>
                <w:tcPr>
                  <w:tcW w:w="2520" w:type="dxa"/>
                  <w:vAlign w:val="center"/>
                  <w:hideMark/>
                </w:tcPr>
                <w:p w:rsidR="00793B65" w:rsidRPr="00793B65" w:rsidRDefault="00793B65" w:rsidP="00793B65">
                  <w:pPr>
                    <w:spacing w:before="45" w:after="45" w:line="240" w:lineRule="auto"/>
                    <w:jc w:val="center"/>
                    <w:rPr>
                      <w:rFonts w:ascii="Verdana" w:eastAsia="Times New Roman" w:hAnsi="Verdana" w:cs="Times New Roman"/>
                      <w:sz w:val="18"/>
                      <w:szCs w:val="18"/>
                      <w:lang w:eastAsia="en-GB"/>
                    </w:rPr>
                  </w:pPr>
                  <w:r w:rsidRPr="00793B65">
                    <w:rPr>
                      <w:rFonts w:ascii="Verdana" w:eastAsia="Times New Roman" w:hAnsi="Verdana" w:cs="Times New Roman"/>
                      <w:sz w:val="18"/>
                      <w:szCs w:val="18"/>
                      <w:lang w:eastAsia="en-GB"/>
                    </w:rPr>
                    <w:t> </w:t>
                  </w:r>
                </w:p>
              </w:tc>
            </w:tr>
          </w:tbl>
          <w:p w:rsidR="00793B65" w:rsidRPr="00793B65" w:rsidRDefault="00793B65" w:rsidP="00793B65">
            <w:pPr>
              <w:spacing w:after="0" w:line="240" w:lineRule="auto"/>
              <w:rPr>
                <w:rFonts w:ascii="Times New Roman" w:eastAsia="Times New Roman" w:hAnsi="Times New Roman" w:cs="Times New Roman"/>
                <w:sz w:val="24"/>
                <w:szCs w:val="24"/>
                <w:lang w:eastAsia="en-GB"/>
              </w:rPr>
            </w:pPr>
          </w:p>
        </w:tc>
      </w:tr>
    </w:tbl>
    <w:p w:rsidR="00793B65" w:rsidRPr="00793B65" w:rsidRDefault="00793B65" w:rsidP="00793B65">
      <w:pPr>
        <w:spacing w:before="45" w:after="45" w:line="240" w:lineRule="auto"/>
        <w:jc w:val="center"/>
        <w:rPr>
          <w:rFonts w:ascii="Verdana" w:eastAsia="Times New Roman" w:hAnsi="Verdana" w:cs="Times New Roman"/>
          <w:color w:val="000000"/>
          <w:sz w:val="18"/>
          <w:szCs w:val="18"/>
          <w:lang w:eastAsia="en-GB"/>
        </w:rPr>
      </w:pPr>
      <w:r w:rsidRPr="00793B65">
        <w:rPr>
          <w:rFonts w:ascii="Verdana" w:eastAsia="Times New Roman" w:hAnsi="Verdana" w:cs="Times New Roman"/>
          <w:color w:val="000000"/>
          <w:sz w:val="18"/>
          <w:szCs w:val="18"/>
          <w:lang w:eastAsia="en-GB"/>
        </w:rPr>
        <w:t> </w:t>
      </w:r>
    </w:p>
    <w:p w:rsidR="00793B65" w:rsidRPr="00793B65" w:rsidRDefault="00793B65" w:rsidP="00793B65">
      <w:pPr>
        <w:spacing w:before="45" w:after="45" w:line="240" w:lineRule="auto"/>
        <w:jc w:val="center"/>
        <w:rPr>
          <w:rFonts w:ascii="Verdana" w:eastAsia="Times New Roman" w:hAnsi="Verdana" w:cs="Times New Roman"/>
          <w:color w:val="000000"/>
          <w:sz w:val="18"/>
          <w:szCs w:val="18"/>
          <w:lang w:eastAsia="en-GB"/>
        </w:rPr>
      </w:pPr>
      <w:r w:rsidRPr="00793B65">
        <w:rPr>
          <w:rFonts w:ascii="Verdana" w:eastAsia="Times New Roman" w:hAnsi="Verdana" w:cs="Times New Roman"/>
          <w:color w:val="000000"/>
          <w:sz w:val="18"/>
          <w:szCs w:val="18"/>
          <w:lang w:eastAsia="en-GB"/>
        </w:rPr>
        <w:t> </w:t>
      </w:r>
    </w:p>
    <w:p w:rsidR="00D16C67" w:rsidRDefault="00A8534B"/>
    <w:sectPr w:rsidR="00D16C67" w:rsidSect="00793B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65"/>
    <w:rsid w:val="00793B65"/>
    <w:rsid w:val="00A8534B"/>
    <w:rsid w:val="00E66C2F"/>
    <w:rsid w:val="00F27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E77FB-3B82-42DA-8D9C-2DFC12DC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96742">
      <w:bodyDiv w:val="1"/>
      <w:marLeft w:val="0"/>
      <w:marRight w:val="0"/>
      <w:marTop w:val="0"/>
      <w:marBottom w:val="0"/>
      <w:divBdr>
        <w:top w:val="none" w:sz="0" w:space="0" w:color="auto"/>
        <w:left w:val="none" w:sz="0" w:space="0" w:color="auto"/>
        <w:bottom w:val="none" w:sz="0" w:space="0" w:color="auto"/>
        <w:right w:val="none" w:sz="0" w:space="0" w:color="auto"/>
      </w:divBdr>
      <w:divsChild>
        <w:div w:id="2015372191">
          <w:marLeft w:val="0"/>
          <w:marRight w:val="0"/>
          <w:marTop w:val="0"/>
          <w:marBottom w:val="0"/>
          <w:divBdr>
            <w:top w:val="none" w:sz="0" w:space="0" w:color="auto"/>
            <w:left w:val="none" w:sz="0" w:space="0" w:color="auto"/>
            <w:bottom w:val="none" w:sz="0" w:space="0" w:color="auto"/>
            <w:right w:val="none" w:sz="0" w:space="0" w:color="auto"/>
          </w:divBdr>
        </w:div>
        <w:div w:id="541406177">
          <w:marLeft w:val="0"/>
          <w:marRight w:val="0"/>
          <w:marTop w:val="0"/>
          <w:marBottom w:val="0"/>
          <w:divBdr>
            <w:top w:val="none" w:sz="0" w:space="0" w:color="auto"/>
            <w:left w:val="none" w:sz="0" w:space="0" w:color="auto"/>
            <w:bottom w:val="none" w:sz="0" w:space="0" w:color="auto"/>
            <w:right w:val="none" w:sz="0" w:space="0" w:color="auto"/>
          </w:divBdr>
        </w:div>
        <w:div w:id="1766607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mpshire.police.uk/internet/asset/4bac2286-4027-40b2-9e07-8efa9d67d2cP/QCF_chart.pdf" TargetMode="External"/><Relationship Id="rId13" Type="http://schemas.openxmlformats.org/officeDocument/2006/relationships/hyperlink" Target="https://profdev.college.police.uk/competency-values/we-take-ownership/" TargetMode="External"/><Relationship Id="rId18" Type="http://schemas.openxmlformats.org/officeDocument/2006/relationships/hyperlink" Target="https://profdev.college.police.uk/competency-values/impartiality/" TargetMode="External"/><Relationship Id="rId3" Type="http://schemas.openxmlformats.org/officeDocument/2006/relationships/webSettings" Target="webSettings.xml"/><Relationship Id="rId21" Type="http://schemas.openxmlformats.org/officeDocument/2006/relationships/hyperlink" Target="https://profdev.college.police.uk/competency-values/transparency/" TargetMode="External"/><Relationship Id="rId7" Type="http://schemas.openxmlformats.org/officeDocument/2006/relationships/hyperlink" Target="https://profdev.college.police.uk/competency-values/we-analyse-critically/" TargetMode="External"/><Relationship Id="rId12" Type="http://schemas.openxmlformats.org/officeDocument/2006/relationships/hyperlink" Target="https://profdev.college.police.uk/competency-values/we-are-emotionally-aware/" TargetMode="External"/><Relationship Id="rId17" Type="http://schemas.openxmlformats.org/officeDocument/2006/relationships/hyperlink" Target="https://profdev.college.police.uk/competency-values/innovative-open-minded/" TargetMode="External"/><Relationship Id="rId2" Type="http://schemas.openxmlformats.org/officeDocument/2006/relationships/settings" Target="settings.xml"/><Relationship Id="rId16" Type="http://schemas.openxmlformats.org/officeDocument/2006/relationships/hyperlink" Target="https://profdev.college.police.uk/competency-values/we-analyse-critically/" TargetMode="External"/><Relationship Id="rId20" Type="http://schemas.openxmlformats.org/officeDocument/2006/relationships/hyperlink" Target="https://profdev.college.police.uk/competency-values/public-service/" TargetMode="External"/><Relationship Id="rId1" Type="http://schemas.openxmlformats.org/officeDocument/2006/relationships/styles" Target="styles.xml"/><Relationship Id="rId6" Type="http://schemas.openxmlformats.org/officeDocument/2006/relationships/hyperlink" Target="https://profdev.college.police.uk/competency-values/deliver-support-inspire/" TargetMode="External"/><Relationship Id="rId11" Type="http://schemas.openxmlformats.org/officeDocument/2006/relationships/image" Target="media/image1.jpeg"/><Relationship Id="rId5" Type="http://schemas.openxmlformats.org/officeDocument/2006/relationships/hyperlink" Target="https://profdev.college.police.uk/competency-values/we-are-collaborative/" TargetMode="External"/><Relationship Id="rId15" Type="http://schemas.openxmlformats.org/officeDocument/2006/relationships/hyperlink" Target="https://profdev.college.police.uk/competency-values/deliver-support-inspire/" TargetMode="External"/><Relationship Id="rId23" Type="http://schemas.openxmlformats.org/officeDocument/2006/relationships/theme" Target="theme/theme1.xml"/><Relationship Id="rId10" Type="http://schemas.openxmlformats.org/officeDocument/2006/relationships/hyperlink" Target="https://profdev.college.police.uk/competency-values/" TargetMode="External"/><Relationship Id="rId19" Type="http://schemas.openxmlformats.org/officeDocument/2006/relationships/hyperlink" Target="https://profdev.college.police.uk/competency-values/integrity/" TargetMode="External"/><Relationship Id="rId4" Type="http://schemas.openxmlformats.org/officeDocument/2006/relationships/hyperlink" Target="https://profdev.college.police.uk/competency-values/we-are-emotionally-aware/" TargetMode="External"/><Relationship Id="rId9" Type="http://schemas.openxmlformats.org/officeDocument/2006/relationships/hyperlink" Target="http://www.hampshire.police.uk/internet/asset/4bac2286-4027-40b2-9e07-8efa9d67d2cP/QCF_chart.pdf" TargetMode="External"/><Relationship Id="rId14" Type="http://schemas.openxmlformats.org/officeDocument/2006/relationships/hyperlink" Target="https://profdev.college.police.uk/competency-values/we-are-collaborativ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Groizard, Lisa (17480)</dc:creator>
  <cp:keywords/>
  <dc:description/>
  <cp:lastModifiedBy>Duffy, Rachel (18933)</cp:lastModifiedBy>
  <cp:revision>2</cp:revision>
  <dcterms:created xsi:type="dcterms:W3CDTF">2025-01-09T12:25:00Z</dcterms:created>
  <dcterms:modified xsi:type="dcterms:W3CDTF">2025-01-09T12:25:00Z</dcterms:modified>
</cp:coreProperties>
</file>