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47" w:rsidRPr="006155F4" w:rsidRDefault="00983AC9">
      <w:pPr>
        <w:rPr>
          <w:b/>
          <w:bCs/>
          <w:sz w:val="56"/>
          <w:szCs w:val="56"/>
        </w:rPr>
      </w:pPr>
      <w:r>
        <w:rPr>
          <w:b/>
          <w:bCs/>
          <w:sz w:val="56"/>
          <w:szCs w:val="56"/>
        </w:rPr>
        <w:t xml:space="preserve">Tackling Violence Against Women &amp; Girls </w:t>
      </w:r>
      <w:r w:rsidR="00FD0CA2">
        <w:rPr>
          <w:b/>
          <w:bCs/>
          <w:sz w:val="56"/>
          <w:szCs w:val="56"/>
        </w:rPr>
        <w:t>force action plan 2024-27</w:t>
      </w:r>
      <w:r>
        <w:rPr>
          <w:b/>
          <w:bCs/>
          <w:sz w:val="56"/>
          <w:szCs w:val="56"/>
        </w:rPr>
        <w:t xml:space="preserve"> </w:t>
      </w:r>
    </w:p>
    <w:p w:rsidR="006155F4" w:rsidRPr="006155F4" w:rsidRDefault="006155F4" w:rsidP="006155F4">
      <w:pPr>
        <w:pStyle w:val="TitleArialBold24pt"/>
      </w:pPr>
      <w:r w:rsidRPr="006155F4">
        <w:t>For</w:t>
      </w:r>
      <w:r w:rsidR="00797A54">
        <w:t>e</w:t>
      </w:r>
      <w:r w:rsidRPr="006155F4">
        <w:t>w</w:t>
      </w:r>
      <w:r w:rsidR="00BC5FDA">
        <w:t>o</w:t>
      </w:r>
      <w:r w:rsidRPr="006155F4">
        <w:t>rd</w:t>
      </w:r>
    </w:p>
    <w:p w:rsidR="006155F4" w:rsidRDefault="00317B40" w:rsidP="006155F4">
      <w:r>
        <w:rPr>
          <w:lang w:val="en-US"/>
        </w:rPr>
        <w:t xml:space="preserve">Force </w:t>
      </w:r>
      <w:r w:rsidR="00FD0CA2">
        <w:rPr>
          <w:lang w:val="en-US"/>
        </w:rPr>
        <w:t xml:space="preserve">strategic </w:t>
      </w:r>
      <w:r>
        <w:rPr>
          <w:lang w:val="en-US"/>
        </w:rPr>
        <w:t xml:space="preserve">lead </w:t>
      </w:r>
      <w:r w:rsidR="00983AC9" w:rsidRPr="00983AC9">
        <w:rPr>
          <w:lang w:val="en-US"/>
        </w:rPr>
        <w:t xml:space="preserve">Chief Superintendent </w:t>
      </w:r>
      <w:r w:rsidR="00FD0CA2">
        <w:rPr>
          <w:lang w:val="en-US"/>
        </w:rPr>
        <w:t>Clare Jenkins</w:t>
      </w:r>
    </w:p>
    <w:p w:rsidR="00FD0CA2" w:rsidRDefault="00FD0CA2" w:rsidP="00FD0CA2">
      <w:pPr>
        <w:spacing w:after="0"/>
      </w:pPr>
      <w:r>
        <w:t>At Hampshire &amp; Isle of Wight Constabulary we are very clear that violence,</w:t>
      </w:r>
      <w:r>
        <w:t xml:space="preserve"> </w:t>
      </w:r>
      <w:r>
        <w:t xml:space="preserve">intimidation, misogyny, sexism and harassment of any kind towards women and girls is not acceptable in any form. </w:t>
      </w:r>
    </w:p>
    <w:p w:rsidR="00FD0CA2" w:rsidRDefault="00FD0CA2" w:rsidP="00FD0CA2">
      <w:pPr>
        <w:spacing w:after="0"/>
      </w:pPr>
    </w:p>
    <w:p w:rsidR="00FD0CA2" w:rsidRDefault="00FD0CA2" w:rsidP="00FD0CA2">
      <w:pPr>
        <w:spacing w:after="0"/>
      </w:pPr>
      <w:r>
        <w:t xml:space="preserve">Our action plan for reducing violence against women and girls (VAWG) is aligned to </w:t>
      </w:r>
      <w:r>
        <w:t>t</w:t>
      </w:r>
      <w:r>
        <w:t xml:space="preserve">he framework from the National Police Chiefs’ Council (NPCC). We recognise that major societal and cultural changes mean policing cannot effect this change in </w:t>
      </w:r>
    </w:p>
    <w:p w:rsidR="00FD0CA2" w:rsidRDefault="00FD0CA2" w:rsidP="00FD0CA2">
      <w:pPr>
        <w:spacing w:after="0"/>
      </w:pPr>
      <w:r>
        <w:t>isolation. We need support across all sectors, working with partners and the public for a whole system approach to achieving meaningful and lasting change.</w:t>
      </w:r>
    </w:p>
    <w:p w:rsidR="00FD0CA2" w:rsidRDefault="00FD0CA2" w:rsidP="00FD0CA2">
      <w:pPr>
        <w:spacing w:after="0"/>
      </w:pPr>
    </w:p>
    <w:p w:rsidR="00FD0CA2" w:rsidRDefault="00FD0CA2" w:rsidP="00FD0CA2">
      <w:pPr>
        <w:spacing w:after="0"/>
      </w:pPr>
      <w:r>
        <w:t xml:space="preserve">In Feburary 2023 the Home Secretary included violence against women and girls in the Strategic Policing Requirement (SPR), re-classifying VAWG as a national threat. This is defined as a threat to national security, public safety, public order or public </w:t>
      </w:r>
    </w:p>
    <w:p w:rsidR="00FD0CA2" w:rsidRDefault="00FD0CA2" w:rsidP="00FD0CA2">
      <w:pPr>
        <w:spacing w:after="0"/>
      </w:pPr>
      <w:r>
        <w:t>confidence, such is the impact these offences have on victims, on young people that may be exposed to the violence and society as a whole due to the suffering and repercussions of VAWG-related harm for children into adulthood.</w:t>
      </w:r>
    </w:p>
    <w:p w:rsidR="00FD0CA2" w:rsidRDefault="00FD0CA2" w:rsidP="00FD0CA2">
      <w:pPr>
        <w:spacing w:after="0"/>
      </w:pPr>
    </w:p>
    <w:p w:rsidR="00FD0CA2" w:rsidRDefault="00FD0CA2" w:rsidP="00FD0CA2">
      <w:pPr>
        <w:spacing w:after="0"/>
      </w:pPr>
      <w:r>
        <w:t xml:space="preserve">We recognise that there are competing demands within policing, whilst reflecting the need to respond to VAWG as a national threat, on the same level as terrorism and serious and organised crime. </w:t>
      </w:r>
    </w:p>
    <w:p w:rsidR="00FD0CA2" w:rsidRDefault="00FD0CA2" w:rsidP="00FD0CA2">
      <w:pPr>
        <w:spacing w:after="0"/>
      </w:pPr>
    </w:p>
    <w:p w:rsidR="00FD0CA2" w:rsidRDefault="00FD0CA2" w:rsidP="00FD0CA2">
      <w:pPr>
        <w:spacing w:after="0"/>
      </w:pPr>
      <w:r>
        <w:t>The key areas of VAWG which make up the Strategic Risk Assessment (STRA) are:</w:t>
      </w:r>
    </w:p>
    <w:p w:rsidR="00FD0CA2" w:rsidRDefault="00FD0CA2" w:rsidP="00FD0CA2">
      <w:pPr>
        <w:spacing w:after="0"/>
      </w:pPr>
    </w:p>
    <w:p w:rsidR="00FD0CA2" w:rsidRDefault="00FD0CA2" w:rsidP="00FD0CA2">
      <w:pPr>
        <w:pStyle w:val="ListParagraph"/>
        <w:numPr>
          <w:ilvl w:val="0"/>
          <w:numId w:val="27"/>
        </w:numPr>
        <w:spacing w:after="0"/>
      </w:pPr>
      <w:r>
        <w:t>Domestic abuse – 17% of all crime - child witnesses are now victims under the Domestic Abuse act 2021.</w:t>
      </w:r>
    </w:p>
    <w:p w:rsidR="00FD0CA2" w:rsidRDefault="00FD0CA2" w:rsidP="00FD0CA2">
      <w:pPr>
        <w:pStyle w:val="ListParagraph"/>
        <w:numPr>
          <w:ilvl w:val="0"/>
          <w:numId w:val="27"/>
        </w:numPr>
        <w:spacing w:after="0"/>
      </w:pPr>
      <w:r>
        <w:t xml:space="preserve">Rape and serious sexual offences (RASSO) – 10% of all VAWG. </w:t>
      </w:r>
    </w:p>
    <w:p w:rsidR="00FD0CA2" w:rsidRDefault="00FD0CA2" w:rsidP="00FD0CA2">
      <w:pPr>
        <w:pStyle w:val="ListParagraph"/>
        <w:numPr>
          <w:ilvl w:val="0"/>
          <w:numId w:val="27"/>
        </w:numPr>
        <w:spacing w:after="0"/>
      </w:pPr>
      <w:r>
        <w:t>Child sexual abuse and exploitation (CSAE) – online sexual abuse accounts for 32% or all CSAE.</w:t>
      </w:r>
    </w:p>
    <w:p w:rsidR="00FD0CA2" w:rsidRDefault="00FD0CA2" w:rsidP="00FD0CA2">
      <w:pPr>
        <w:pStyle w:val="ListParagraph"/>
        <w:numPr>
          <w:ilvl w:val="0"/>
          <w:numId w:val="27"/>
        </w:numPr>
        <w:spacing w:after="0"/>
      </w:pPr>
      <w:r>
        <w:t>Tech-enabled VAWG – 23% of stalking or harassment is online.</w:t>
      </w:r>
    </w:p>
    <w:p w:rsidR="00FD0CA2" w:rsidRDefault="00FD0CA2" w:rsidP="00FD0CA2">
      <w:pPr>
        <w:spacing w:after="0"/>
      </w:pPr>
    </w:p>
    <w:p w:rsidR="00FD0CA2" w:rsidRDefault="00FD0CA2" w:rsidP="00FD0CA2">
      <w:pPr>
        <w:spacing w:after="0"/>
      </w:pPr>
      <w:r>
        <w:t xml:space="preserve">The police role is an important one and we’ll focus on tackling perpetrators, building trust and confidence in our communities and creating safer spaces. We recognise that we must also look inward to ensure that our behaviour is ethical and that people working for Hampshire &amp; Isle of Wight Constabulary must have the confidence to </w:t>
      </w:r>
    </w:p>
    <w:p w:rsidR="00FD0CA2" w:rsidRDefault="00FD0CA2" w:rsidP="00FD0CA2">
      <w:pPr>
        <w:spacing w:after="0"/>
      </w:pPr>
      <w:r>
        <w:t xml:space="preserve">challenge and report inappropriate behaviour. We will ensure it’s easier to call out misogynistic and sexist behaviour and make sure women are empowered and equal in all areas of our business. We know we must uphold the highest standards of behaviour in order for women and girls to have trust and confidence in us. </w:t>
      </w:r>
    </w:p>
    <w:p w:rsidR="00FD0CA2" w:rsidRDefault="00FD0CA2" w:rsidP="00FD0CA2">
      <w:pPr>
        <w:spacing w:after="0"/>
      </w:pPr>
    </w:p>
    <w:p w:rsidR="00FD0CA2" w:rsidRDefault="00FD0CA2" w:rsidP="00FD0CA2">
      <w:pPr>
        <w:spacing w:after="0"/>
      </w:pPr>
      <w:r>
        <w:t>Our response sits alongside existing force priorities on domestic abuse, stalking or harassment and rape and sexual offending and we will continue to work to support victims and pursue perpetrators through the criminal justice system.</w:t>
      </w:r>
    </w:p>
    <w:p w:rsidR="00FD0CA2" w:rsidRDefault="00FD0CA2" w:rsidP="00FD0CA2">
      <w:pPr>
        <w:spacing w:after="0"/>
      </w:pPr>
    </w:p>
    <w:p w:rsidR="00FD0CA2" w:rsidRDefault="00FD0CA2" w:rsidP="00FD0CA2">
      <w:pPr>
        <w:spacing w:after="0"/>
      </w:pPr>
      <w:r>
        <w:t xml:space="preserve">The recent Angiolini inquiry into how the early reports of offending by Wayne Couzens were handled, lays bare the inherent risks where VAWG offences are not dealt with effectively and the potential consequences of missing chances to stop perpetrators at the earliest opportunity. </w:t>
      </w:r>
    </w:p>
    <w:p w:rsidR="00FD0CA2" w:rsidRDefault="00FD0CA2" w:rsidP="00FD0CA2">
      <w:pPr>
        <w:spacing w:after="0"/>
      </w:pPr>
    </w:p>
    <w:p w:rsidR="00FD0CA2" w:rsidRDefault="00FD0CA2" w:rsidP="00FD0CA2">
      <w:pPr>
        <w:spacing w:after="0"/>
      </w:pPr>
      <w:r>
        <w:t xml:space="preserve">In the year since the Casey report into tackling sexism and misogyny in policing, we are engaged in learning from behavioural science to root out those who seek to undermine public confidence in policing and are determined to seek internal cultural </w:t>
      </w:r>
    </w:p>
    <w:p w:rsidR="00FD0CA2" w:rsidRDefault="00FD0CA2" w:rsidP="00FD0CA2">
      <w:pPr>
        <w:spacing w:after="0"/>
      </w:pPr>
      <w:r>
        <w:t>change throughout our organisation.</w:t>
      </w:r>
    </w:p>
    <w:p w:rsidR="00FD0CA2" w:rsidRDefault="00FD0CA2" w:rsidP="00FD0CA2">
      <w:pPr>
        <w:spacing w:after="0"/>
      </w:pPr>
    </w:p>
    <w:p w:rsidR="00FD0CA2" w:rsidRDefault="00FD0CA2" w:rsidP="00FD0CA2">
      <w:pPr>
        <w:spacing w:after="0"/>
      </w:pPr>
      <w:r>
        <w:t xml:space="preserve">Finally, I am asking each and every one of us to commit to building a culture in our organisation where harmful behaviour towards women and girls is called out </w:t>
      </w:r>
      <w:r>
        <w:t>early</w:t>
      </w:r>
      <w:r>
        <w:t xml:space="preserve"> and dealt with swiftly and robustly and where victims of crime can have confidence in </w:t>
      </w:r>
    </w:p>
    <w:p w:rsidR="00FD0CA2" w:rsidRDefault="00FD0CA2" w:rsidP="00FD0CA2">
      <w:pPr>
        <w:spacing w:after="0"/>
      </w:pPr>
      <w:r>
        <w:t>our commitment to tackling VAWG and protecting them.</w:t>
      </w:r>
    </w:p>
    <w:p w:rsidR="00FD0CA2" w:rsidRDefault="00FD0CA2" w:rsidP="00FD0CA2">
      <w:pPr>
        <w:spacing w:after="0"/>
      </w:pPr>
    </w:p>
    <w:p w:rsidR="00983AC9" w:rsidRDefault="00FD0CA2" w:rsidP="00FD0CA2">
      <w:pPr>
        <w:spacing w:after="0"/>
      </w:pPr>
      <w:r>
        <w:t>This plan is our commitment to making Hampshire and the Isle of Wight safer for women and girls</w:t>
      </w:r>
      <w:r>
        <w:t>.</w:t>
      </w:r>
      <w:r w:rsidR="00983AC9">
        <w:br w:type="page"/>
      </w:r>
    </w:p>
    <w:p w:rsidR="005B3782" w:rsidRDefault="00983AC9" w:rsidP="006155F4">
      <w:pPr>
        <w:rPr>
          <w:b/>
          <w:noProof/>
          <w:sz w:val="48"/>
          <w:szCs w:val="48"/>
          <w:lang w:eastAsia="en-GB"/>
        </w:rPr>
      </w:pPr>
      <w:r w:rsidRPr="00983AC9">
        <w:rPr>
          <w:b/>
          <w:bCs/>
          <w:noProof/>
          <w:sz w:val="48"/>
          <w:szCs w:val="48"/>
          <w:lang w:val="en-US" w:eastAsia="en-GB"/>
        </w:rPr>
        <w:t>What is violence against women and girls?</w:t>
      </w:r>
    </w:p>
    <w:p w:rsidR="00983AC9" w:rsidRPr="00983AC9" w:rsidRDefault="00983AC9" w:rsidP="00983AC9">
      <w:r w:rsidRPr="00983AC9">
        <w:t xml:space="preserve">The Home Office defines Violence Against Women &amp; Girls as: </w:t>
      </w:r>
    </w:p>
    <w:p w:rsidR="00983AC9" w:rsidRPr="00983AC9" w:rsidRDefault="00983AC9" w:rsidP="00983AC9">
      <w:r w:rsidRPr="00983AC9">
        <w:rPr>
          <w:b/>
          <w:bCs/>
        </w:rPr>
        <w:t>“Acts of violence or abuse that we know disproportionately affect women and girls. Crimes and behaviour covered by this term include rape and other sexual offences, domestic abuse, stalking, ‘honour’-based abuse as well as many others, including offences committed online. While we use the term ‘violence against women and girls’, it refers to all victims of any of these offences.”</w:t>
      </w:r>
      <w:r w:rsidRPr="00983AC9">
        <w:t xml:space="preserve">* </w:t>
      </w:r>
    </w:p>
    <w:p w:rsidR="005B3782" w:rsidRDefault="00983AC9" w:rsidP="005B3782">
      <w:r w:rsidRPr="00983AC9">
        <w:t xml:space="preserve">*The definition is being reviewed jointly by the National Police Chief’s Council (NPCC) and College of Policing to be more explicit about the inclusion of child sexual abuse and exploitation. </w:t>
      </w:r>
      <w:r w:rsidR="005B3782">
        <w:t xml:space="preserve">  </w:t>
      </w:r>
    </w:p>
    <w:p w:rsidR="00983AC9" w:rsidRPr="00983AC9" w:rsidRDefault="00983AC9" w:rsidP="00983AC9">
      <w:r w:rsidRPr="00983AC9">
        <w:t xml:space="preserve">The United Nations Declaration (1993) on the Elimination of Violence Against Women, Article 1 defines Violence Against Women and Girls (VAWG) as: </w:t>
      </w:r>
    </w:p>
    <w:p w:rsidR="00B257D7" w:rsidRPr="00B257D7" w:rsidRDefault="00983AC9" w:rsidP="00B257D7">
      <w:pPr>
        <w:spacing w:after="480"/>
        <w:rPr>
          <w:b/>
          <w:bCs/>
        </w:rPr>
      </w:pPr>
      <w:r w:rsidRPr="00983AC9">
        <w:rPr>
          <w:b/>
          <w:bCs/>
        </w:rPr>
        <w:t>“Any act of gender-based violence that results in, or is likely to result in, physical, sexual or psychological harm or suffering to women, including threats of such acts, coercion or arbitrary deprivation of liberty, whether occurring in public or in private life”</w:t>
      </w:r>
    </w:p>
    <w:p w:rsidR="006155F4" w:rsidRDefault="00983AC9" w:rsidP="006155F4">
      <w:pPr>
        <w:pStyle w:val="TitleArialBold24pt"/>
      </w:pPr>
      <w:r w:rsidRPr="00983AC9">
        <w:rPr>
          <w:bCs/>
          <w:lang w:val="en-US"/>
        </w:rPr>
        <w:t>Our pledge</w:t>
      </w:r>
    </w:p>
    <w:p w:rsidR="00E22C2B" w:rsidRPr="00E22C2B" w:rsidRDefault="00E22C2B" w:rsidP="00E22C2B">
      <w:pPr>
        <w:pStyle w:val="TitleArialBold24pt"/>
        <w:rPr>
          <w:b w:val="0"/>
          <w:noProof w:val="0"/>
          <w:sz w:val="24"/>
          <w:szCs w:val="24"/>
          <w:lang w:eastAsia="en-US"/>
        </w:rPr>
      </w:pPr>
      <w:r w:rsidRPr="00E22C2B">
        <w:rPr>
          <w:b w:val="0"/>
          <w:noProof w:val="0"/>
          <w:sz w:val="24"/>
          <w:szCs w:val="24"/>
          <w:lang w:eastAsia="en-US"/>
        </w:rPr>
        <w:t xml:space="preserve">Hampshire &amp; Isle of Wight Constabulary is committed to tackling violence against women and girls. Violence, intimidation and harassment of any kind towards women and girls is not acceptable in any form. Every day, we know that women and girls experience incidents at school, at work, on public transport, in open spaces and at home. Often these incidents go unreported. </w:t>
      </w:r>
    </w:p>
    <w:p w:rsidR="00E22C2B" w:rsidRPr="00E22C2B" w:rsidRDefault="00E22C2B" w:rsidP="00E22C2B">
      <w:pPr>
        <w:pStyle w:val="TitleArialBold24pt"/>
        <w:rPr>
          <w:b w:val="0"/>
          <w:noProof w:val="0"/>
          <w:sz w:val="24"/>
          <w:szCs w:val="24"/>
          <w:lang w:eastAsia="en-US"/>
        </w:rPr>
      </w:pPr>
      <w:r w:rsidRPr="00E22C2B">
        <w:rPr>
          <w:b w:val="0"/>
          <w:noProof w:val="0"/>
          <w:sz w:val="24"/>
          <w:szCs w:val="24"/>
          <w:lang w:eastAsia="en-US"/>
        </w:rPr>
        <w:t xml:space="preserve">Many women feel that sexual harassment and violence is almost an inevitable part of being a woman. We know that far more needs to be done to tackle this. The NPCC has developed a framework for all UK police forces to ensure that tackling violence against women and girls is a priority. It is our priority and we are doing something about it. Whilst we have always prioritised violent crimes against women and girls, we are working towards doing more. Our commitments are our pledge to make Hampshire and Isle of Wight a safe place for all women and girls. </w:t>
      </w:r>
    </w:p>
    <w:p w:rsidR="00E22C2B" w:rsidRDefault="00E22C2B" w:rsidP="00E22C2B">
      <w:pPr>
        <w:pStyle w:val="TitleArialBold24pt"/>
        <w:rPr>
          <w:b w:val="0"/>
          <w:noProof w:val="0"/>
          <w:sz w:val="24"/>
          <w:szCs w:val="24"/>
          <w:lang w:eastAsia="en-US"/>
        </w:rPr>
      </w:pPr>
      <w:r w:rsidRPr="00E22C2B">
        <w:rPr>
          <w:b w:val="0"/>
          <w:noProof w:val="0"/>
          <w:sz w:val="24"/>
          <w:szCs w:val="24"/>
          <w:lang w:eastAsia="en-US"/>
        </w:rPr>
        <w:t>The previous three pillars of building trust and confidence, relentlessly pursuing perpetrators and creating safer spaces worked well to develop a plan to tackle VAWG. We are now committed to building on that work in line with the new national framework by focusing our activity around preparing our workforce so that they can better protect victims, pursue perpetrators and wherever possible prevent VAWG, to ring about lasting change so that women and girls are not only safe but feel safer too</w:t>
      </w:r>
      <w:r>
        <w:rPr>
          <w:b w:val="0"/>
          <w:noProof w:val="0"/>
          <w:sz w:val="24"/>
          <w:szCs w:val="24"/>
          <w:lang w:eastAsia="en-US"/>
        </w:rPr>
        <w:t xml:space="preserve">. </w:t>
      </w:r>
    </w:p>
    <w:p w:rsidR="00A70547" w:rsidRPr="004D0E94" w:rsidRDefault="00F471E0" w:rsidP="00E22C2B">
      <w:pPr>
        <w:pStyle w:val="TitleArialBold24pt"/>
      </w:pPr>
      <w:hyperlink r:id="rId7" w:history="1">
        <w:r w:rsidR="004D0E94" w:rsidRPr="004D0E94">
          <w:rPr>
            <w:rStyle w:val="Hyperlink"/>
          </w:rPr>
          <w:t>Click here to visit our VAWG page</w:t>
        </w:r>
      </w:hyperlink>
      <w:r w:rsidR="006155F4" w:rsidRPr="007D51EC">
        <w:br w:type="page"/>
      </w:r>
      <w:r w:rsidR="004D0E94">
        <w:t>We are…</w:t>
      </w:r>
    </w:p>
    <w:p w:rsidR="004D0E94" w:rsidRDefault="004D0E94" w:rsidP="004D0E94">
      <w:pPr>
        <w:pStyle w:val="ListParagraph"/>
        <w:numPr>
          <w:ilvl w:val="0"/>
          <w:numId w:val="23"/>
        </w:numPr>
        <w:ind w:left="357" w:hanging="357"/>
        <w:contextualSpacing w:val="0"/>
      </w:pPr>
      <w:r w:rsidRPr="004D0E94">
        <w:t>Relentlessly pursuing perpetrators who commit violence against women and girls</w:t>
      </w:r>
    </w:p>
    <w:p w:rsidR="004D0E94" w:rsidRDefault="004D0E94" w:rsidP="004D0E94">
      <w:pPr>
        <w:pStyle w:val="ListParagraph"/>
        <w:numPr>
          <w:ilvl w:val="0"/>
          <w:numId w:val="23"/>
        </w:numPr>
        <w:ind w:left="357" w:hanging="357"/>
        <w:contextualSpacing w:val="0"/>
      </w:pPr>
      <w:r w:rsidRPr="004D0E94">
        <w:t>Identifying and protecting those who need our help</w:t>
      </w:r>
    </w:p>
    <w:p w:rsidR="004D0E94" w:rsidRPr="004D0E94" w:rsidRDefault="004D0E94" w:rsidP="004D0E94">
      <w:pPr>
        <w:pStyle w:val="ListParagraph"/>
        <w:numPr>
          <w:ilvl w:val="0"/>
          <w:numId w:val="23"/>
        </w:numPr>
        <w:ind w:left="357" w:hanging="357"/>
        <w:contextualSpacing w:val="0"/>
      </w:pPr>
      <w:r w:rsidRPr="004D0E94">
        <w:t>Building effective relationships with our support services, local charities and private sector agencies</w:t>
      </w:r>
    </w:p>
    <w:p w:rsidR="004D0E94" w:rsidRDefault="004D0E94" w:rsidP="004D0E94">
      <w:pPr>
        <w:pStyle w:val="ListParagraph"/>
        <w:numPr>
          <w:ilvl w:val="0"/>
          <w:numId w:val="23"/>
        </w:numPr>
        <w:ind w:left="357" w:hanging="357"/>
        <w:contextualSpacing w:val="0"/>
      </w:pPr>
      <w:r w:rsidRPr="004D0E94">
        <w:t>Listening to victim’s and women’s groups to learn and improve. Women’s voices are a key factor in helping us shape our action plans. If you’re interested in helping us, please do get in contact by going to the </w:t>
      </w:r>
      <w:hyperlink r:id="rId8" w:history="1">
        <w:r w:rsidRPr="004D0E94">
          <w:rPr>
            <w:rStyle w:val="Hyperlink"/>
          </w:rPr>
          <w:t>IAG information page</w:t>
        </w:r>
      </w:hyperlink>
    </w:p>
    <w:p w:rsidR="004D0E94" w:rsidRDefault="004D0E94" w:rsidP="004D0E94">
      <w:pPr>
        <w:pStyle w:val="ListParagraph"/>
        <w:numPr>
          <w:ilvl w:val="0"/>
          <w:numId w:val="23"/>
        </w:numPr>
        <w:ind w:left="357" w:hanging="357"/>
        <w:contextualSpacing w:val="0"/>
      </w:pPr>
      <w:r w:rsidRPr="004D0E94">
        <w:t>Providing the highest level of specialist training and support to our officers and staff to enable us to provide the best service</w:t>
      </w:r>
    </w:p>
    <w:p w:rsidR="00B257D7" w:rsidRPr="004D0E94" w:rsidRDefault="004D0E94" w:rsidP="00B257D7">
      <w:pPr>
        <w:pStyle w:val="ListParagraph"/>
        <w:numPr>
          <w:ilvl w:val="0"/>
          <w:numId w:val="23"/>
        </w:numPr>
        <w:spacing w:after="480"/>
        <w:ind w:left="357" w:hanging="357"/>
      </w:pPr>
      <w:r w:rsidRPr="004D0E94">
        <w:t>Upholding the highest standards of behaviour within our own organisation</w:t>
      </w:r>
    </w:p>
    <w:p w:rsidR="00814E9E" w:rsidRDefault="00E22C2B" w:rsidP="00814E9E">
      <w:pPr>
        <w:pStyle w:val="TitleArialBold24pt"/>
      </w:pPr>
      <w:r>
        <w:t>VAWG national</w:t>
      </w:r>
      <w:r w:rsidR="004D0E94">
        <w:t xml:space="preserve"> framework</w:t>
      </w:r>
      <w:r>
        <w:t xml:space="preserve"> for delivery 2024-27 – 4P approach</w:t>
      </w:r>
    </w:p>
    <w:p w:rsidR="00E22C2B" w:rsidRDefault="00E22C2B" w:rsidP="00B257D7">
      <w:pPr>
        <w:spacing w:after="480"/>
      </w:pPr>
      <w:r w:rsidRPr="00E22C2B">
        <w:rPr>
          <w:b/>
        </w:rPr>
        <w:t xml:space="preserve">Prepare </w:t>
      </w:r>
      <w:r>
        <w:t xml:space="preserve">policing to effectively respond to and reduce VAWG. </w:t>
      </w:r>
      <w:r>
        <w:t>This P is the foundation to ensure readiness to tackle VAWG. We are fit to serve thanks to the right culture, skills and resources</w:t>
      </w:r>
      <w:r>
        <w:t>.</w:t>
      </w:r>
    </w:p>
    <w:p w:rsidR="00E22C2B" w:rsidRDefault="00E22C2B" w:rsidP="00B257D7">
      <w:pPr>
        <w:spacing w:after="480"/>
      </w:pPr>
      <w:r w:rsidRPr="00E22C2B">
        <w:rPr>
          <w:b/>
        </w:rPr>
        <w:t>Protect</w:t>
      </w:r>
      <w:r>
        <w:t xml:space="preserve"> individuals and communities from VAWG. </w:t>
      </w:r>
      <w:r>
        <w:t>This P focuses on victims and their needs. We will keep victims, witnesses and communities safe, and their needs will direct and balance the police response. We consider individuals over incidents</w:t>
      </w:r>
      <w:r>
        <w:t>.</w:t>
      </w:r>
    </w:p>
    <w:p w:rsidR="00E22C2B" w:rsidRDefault="00E22C2B" w:rsidP="00B257D7">
      <w:pPr>
        <w:spacing w:after="480"/>
      </w:pPr>
      <w:r w:rsidRPr="00E22C2B">
        <w:rPr>
          <w:b/>
        </w:rPr>
        <w:t>Pursue</w:t>
      </w:r>
      <w:r>
        <w:t xml:space="preserve"> VAWG perpetrators relentlessly. </w:t>
      </w:r>
      <w:r>
        <w:t>This P focuses on tackling perpetrators. We recognise that VAWG crimes are rooted in misogyny and perpetrators can cause serious harm. We will strive to bring them to justice</w:t>
      </w:r>
      <w:r>
        <w:t>.</w:t>
      </w:r>
    </w:p>
    <w:p w:rsidR="00B257D7" w:rsidRDefault="00E22C2B" w:rsidP="00E22C2B">
      <w:pPr>
        <w:spacing w:after="480"/>
      </w:pPr>
      <w:r w:rsidRPr="00E22C2B">
        <w:rPr>
          <w:b/>
        </w:rPr>
        <w:t xml:space="preserve">Prevent </w:t>
      </w:r>
      <w:r>
        <w:t xml:space="preserve">people from committing VAWG. </w:t>
      </w:r>
      <w:r>
        <w:t>This P can only be delivered in partnership with other relevant agencies. We recognise that policing has a specific role to play in a whole system response in order to prevent VAWG.</w:t>
      </w:r>
      <w:r>
        <w:t xml:space="preserve"> </w:t>
      </w:r>
    </w:p>
    <w:p w:rsidR="00B257D7" w:rsidRDefault="00B257D7" w:rsidP="00B257D7">
      <w:pPr>
        <w:pStyle w:val="TitleArialBold24pt"/>
      </w:pPr>
      <w:r w:rsidRPr="00B257D7">
        <w:t>P</w:t>
      </w:r>
      <w:r w:rsidR="00692106">
        <w:t>repare</w:t>
      </w:r>
    </w:p>
    <w:p w:rsidR="00692106" w:rsidRPr="00692106" w:rsidRDefault="00692106" w:rsidP="00B257D7">
      <w:pPr>
        <w:pStyle w:val="TitleArialBold24pt"/>
        <w:rPr>
          <w:sz w:val="24"/>
          <w:szCs w:val="24"/>
        </w:rPr>
      </w:pPr>
      <w:r w:rsidRPr="00692106">
        <w:rPr>
          <w:sz w:val="24"/>
          <w:szCs w:val="24"/>
        </w:rPr>
        <w:t>Having the right capabilities, capacity and culture to effectively respond to and to reduce VAWG – through knowledge, skills, support and insight.</w:t>
      </w:r>
    </w:p>
    <w:p w:rsidR="00B257D7" w:rsidRPr="00B257D7" w:rsidRDefault="00B257D7" w:rsidP="00B257D7">
      <w:pPr>
        <w:spacing w:after="0"/>
      </w:pPr>
      <w:r w:rsidRPr="00B257D7">
        <w:t>We will:</w:t>
      </w:r>
    </w:p>
    <w:p w:rsidR="007618E0" w:rsidRDefault="007618E0" w:rsidP="007618E0">
      <w:pPr>
        <w:pStyle w:val="ListParagraph"/>
        <w:numPr>
          <w:ilvl w:val="0"/>
          <w:numId w:val="28"/>
        </w:numPr>
      </w:pPr>
      <w:r>
        <w:t>Immediately and unequivocally prioritise violence against women and girls as a strategic requirement</w:t>
      </w:r>
      <w:r>
        <w:t>.</w:t>
      </w:r>
    </w:p>
    <w:p w:rsidR="007618E0" w:rsidRDefault="007618E0" w:rsidP="007618E0">
      <w:pPr>
        <w:pStyle w:val="ListParagraph"/>
        <w:numPr>
          <w:ilvl w:val="0"/>
          <w:numId w:val="28"/>
        </w:numPr>
      </w:pPr>
      <w:r>
        <w:t>Ensure VAWG is embedded into our force priority plan and internal and external processes.</w:t>
      </w:r>
    </w:p>
    <w:p w:rsidR="007618E0" w:rsidRDefault="007618E0" w:rsidP="007618E0">
      <w:pPr>
        <w:pStyle w:val="ListParagraph"/>
        <w:numPr>
          <w:ilvl w:val="0"/>
          <w:numId w:val="28"/>
        </w:numPr>
      </w:pPr>
      <w:r>
        <w:t>Ensure VAWG has the right governance and whole systems approach to strategic partnerships.</w:t>
      </w:r>
    </w:p>
    <w:p w:rsidR="007618E0" w:rsidRDefault="007618E0" w:rsidP="007618E0">
      <w:pPr>
        <w:pStyle w:val="ListParagraph"/>
        <w:numPr>
          <w:ilvl w:val="0"/>
          <w:numId w:val="28"/>
        </w:numPr>
      </w:pPr>
      <w:r>
        <w:t>Aim to build a workforce that acts with professional integrity through vetting, recruitment and acting within the standards of professional behaviour and the code of ethics.</w:t>
      </w:r>
    </w:p>
    <w:p w:rsidR="007618E0" w:rsidRDefault="007618E0" w:rsidP="007618E0">
      <w:pPr>
        <w:pStyle w:val="ListParagraph"/>
        <w:numPr>
          <w:ilvl w:val="0"/>
          <w:numId w:val="28"/>
        </w:numPr>
      </w:pPr>
      <w:r>
        <w:t>Foster an internal culture that addresses VAWG, sexism and misogyny.</w:t>
      </w:r>
    </w:p>
    <w:p w:rsidR="007618E0" w:rsidRDefault="007618E0" w:rsidP="007618E0">
      <w:pPr>
        <w:pStyle w:val="ListParagraph"/>
        <w:numPr>
          <w:ilvl w:val="0"/>
          <w:numId w:val="28"/>
        </w:numPr>
      </w:pPr>
      <w:r>
        <w:t>Actively seek knowledge and understanding of VAWG victims, perpetrators, locations, barriers, enablers and impacts.</w:t>
      </w:r>
    </w:p>
    <w:p w:rsidR="007618E0" w:rsidRDefault="007618E0" w:rsidP="007618E0">
      <w:pPr>
        <w:pStyle w:val="ListParagraph"/>
        <w:numPr>
          <w:ilvl w:val="0"/>
          <w:numId w:val="28"/>
        </w:numPr>
      </w:pPr>
      <w:r>
        <w:t>Seek to equip our officers and staff with the right knowledge, skills and training to support tackling violence against women and girls and delivering a excellent service to victims.</w:t>
      </w:r>
    </w:p>
    <w:p w:rsidR="007618E0" w:rsidRDefault="007618E0" w:rsidP="007618E0">
      <w:pPr>
        <w:pStyle w:val="ListParagraph"/>
        <w:numPr>
          <w:ilvl w:val="0"/>
          <w:numId w:val="28"/>
        </w:numPr>
      </w:pPr>
      <w:r>
        <w:t>Seek to ensure policing has effective tools, tasking processes and systems to tackle perpetrators and engage victims.</w:t>
      </w:r>
    </w:p>
    <w:p w:rsidR="007618E0" w:rsidRDefault="007618E0" w:rsidP="007618E0">
      <w:pPr>
        <w:pStyle w:val="ListParagraph"/>
        <w:numPr>
          <w:ilvl w:val="0"/>
          <w:numId w:val="28"/>
        </w:numPr>
      </w:pPr>
      <w:r>
        <w:t>Involve and listen to VAWG organisations, charities and women and girls with lived experiences in developing plans to tackle VAWG.</w:t>
      </w:r>
    </w:p>
    <w:p w:rsidR="007618E0" w:rsidRDefault="007618E0" w:rsidP="007618E0">
      <w:pPr>
        <w:pStyle w:val="ListParagraph"/>
        <w:numPr>
          <w:ilvl w:val="0"/>
          <w:numId w:val="28"/>
        </w:numPr>
      </w:pPr>
      <w:r>
        <w:t>Use meaningful and consistent data collection, management and analysis to drive our response to VAWG.</w:t>
      </w:r>
    </w:p>
    <w:p w:rsidR="007618E0" w:rsidRDefault="007618E0" w:rsidP="007618E0">
      <w:pPr>
        <w:pStyle w:val="ListParagraph"/>
        <w:numPr>
          <w:ilvl w:val="0"/>
          <w:numId w:val="28"/>
        </w:numPr>
      </w:pPr>
      <w:r>
        <w:t>Seek to embed the statutory requirement to address VAWG and to continuously learn and develop best practice.</w:t>
      </w:r>
    </w:p>
    <w:p w:rsidR="007618E0" w:rsidRDefault="007618E0" w:rsidP="007618E0"/>
    <w:p w:rsidR="00D10BF7" w:rsidRDefault="007618E0" w:rsidP="007618E0">
      <w:pPr>
        <w:rPr>
          <w:b/>
          <w:noProof/>
          <w:sz w:val="48"/>
          <w:szCs w:val="48"/>
          <w:lang w:eastAsia="en-GB"/>
        </w:rPr>
      </w:pPr>
      <w:r>
        <w:rPr>
          <w:b/>
          <w:noProof/>
          <w:sz w:val="48"/>
          <w:szCs w:val="48"/>
          <w:lang w:eastAsia="en-GB"/>
        </w:rPr>
        <w:t>Protect</w:t>
      </w:r>
    </w:p>
    <w:p w:rsidR="007618E0" w:rsidRPr="007618E0" w:rsidRDefault="007618E0" w:rsidP="007618E0">
      <w:pPr>
        <w:rPr>
          <w:b/>
          <w:noProof/>
          <w:lang w:eastAsia="en-GB"/>
        </w:rPr>
      </w:pPr>
      <w:r>
        <w:rPr>
          <w:b/>
          <w:noProof/>
          <w:lang w:eastAsia="en-GB"/>
        </w:rPr>
        <w:t>Focuses on victims and their needs.</w:t>
      </w:r>
    </w:p>
    <w:p w:rsidR="00B257D7" w:rsidRPr="00B257D7" w:rsidRDefault="00B257D7" w:rsidP="00B257D7">
      <w:r w:rsidRPr="00B257D7">
        <w:t>We will:</w:t>
      </w:r>
    </w:p>
    <w:p w:rsidR="007618E0" w:rsidRDefault="007618E0" w:rsidP="007618E0">
      <w:pPr>
        <w:pStyle w:val="ListParagraph"/>
        <w:numPr>
          <w:ilvl w:val="0"/>
          <w:numId w:val="29"/>
        </w:numPr>
      </w:pPr>
      <w:r>
        <w:t>We will adopt a trauma-informed and victim-centred approach, focussing on keeping people safe and providing high levels of service for victims,</w:t>
      </w:r>
      <w:r>
        <w:t xml:space="preserve"> </w:t>
      </w:r>
      <w:r>
        <w:t>using a range of options, to better support victims through criminal justice processes, focusing on evidence-led prosecutions where appropriate.</w:t>
      </w:r>
    </w:p>
    <w:p w:rsidR="007618E0" w:rsidRDefault="007618E0" w:rsidP="007618E0">
      <w:pPr>
        <w:pStyle w:val="ListParagraph"/>
        <w:numPr>
          <w:ilvl w:val="0"/>
          <w:numId w:val="29"/>
        </w:numPr>
      </w:pPr>
      <w:r>
        <w:t>We will prioritise victims of violence against women and girls, listening to what their needs are and mitigate risk through effective local</w:t>
      </w:r>
      <w:r>
        <w:t xml:space="preserve"> </w:t>
      </w:r>
      <w:r>
        <w:t>partnerships.</w:t>
      </w:r>
    </w:p>
    <w:p w:rsidR="007618E0" w:rsidRDefault="007618E0" w:rsidP="007618E0">
      <w:pPr>
        <w:pStyle w:val="ListParagraph"/>
        <w:numPr>
          <w:ilvl w:val="0"/>
          <w:numId w:val="29"/>
        </w:numPr>
      </w:pPr>
      <w:r>
        <w:t>We will identify and protect victims who are vulnerable or intimidated, those who are victims of most serious crime and those consistently</w:t>
      </w:r>
      <w:r>
        <w:t xml:space="preserve"> </w:t>
      </w:r>
      <w:r>
        <w:t>targeted, through appropriate safeguarding and drawing on effective strategic partnerships.</w:t>
      </w:r>
    </w:p>
    <w:p w:rsidR="007618E0" w:rsidRDefault="007618E0" w:rsidP="007618E0">
      <w:pPr>
        <w:pStyle w:val="ListParagraph"/>
        <w:numPr>
          <w:ilvl w:val="0"/>
          <w:numId w:val="29"/>
        </w:numPr>
      </w:pPr>
      <w:r>
        <w:t>We will uphold the Victims’ Code and monitor referrals to appropriate specialist victim support services, taking action to ensure that these are</w:t>
      </w:r>
      <w:r>
        <w:t xml:space="preserve"> </w:t>
      </w:r>
      <w:r>
        <w:t>conducted consistently.</w:t>
      </w:r>
    </w:p>
    <w:p w:rsidR="007618E0" w:rsidRDefault="007618E0" w:rsidP="007618E0">
      <w:pPr>
        <w:pStyle w:val="ListParagraph"/>
        <w:numPr>
          <w:ilvl w:val="0"/>
          <w:numId w:val="29"/>
        </w:numPr>
      </w:pPr>
      <w:r>
        <w:t>We will foster a learning culture, aiding continuous improvement, through reflective practice and regular scrutiny.</w:t>
      </w:r>
    </w:p>
    <w:p w:rsidR="007618E0" w:rsidRDefault="007618E0" w:rsidP="007618E0"/>
    <w:p w:rsidR="00B41206" w:rsidRDefault="007618E0" w:rsidP="007618E0">
      <w:pPr>
        <w:rPr>
          <w:b/>
          <w:bCs/>
          <w:noProof/>
          <w:sz w:val="48"/>
          <w:szCs w:val="48"/>
        </w:rPr>
      </w:pPr>
      <w:r>
        <w:rPr>
          <w:b/>
          <w:bCs/>
          <w:noProof/>
          <w:sz w:val="48"/>
          <w:szCs w:val="48"/>
        </w:rPr>
        <w:t>Pursue</w:t>
      </w:r>
    </w:p>
    <w:p w:rsidR="007618E0" w:rsidRPr="007618E0" w:rsidRDefault="007618E0" w:rsidP="007618E0">
      <w:pPr>
        <w:rPr>
          <w:b/>
          <w:noProof/>
        </w:rPr>
      </w:pPr>
      <w:r w:rsidRPr="007618E0">
        <w:rPr>
          <w:b/>
          <w:noProof/>
        </w:rPr>
        <w:t>Focus on the perpetrators, whose behaviour is rooted in misogyny.</w:t>
      </w:r>
    </w:p>
    <w:p w:rsidR="00B257D7" w:rsidRPr="00B257D7" w:rsidRDefault="00B257D7" w:rsidP="00B257D7">
      <w:r w:rsidRPr="00B257D7">
        <w:t>We will:</w:t>
      </w:r>
    </w:p>
    <w:p w:rsidR="007618E0" w:rsidRDefault="007618E0" w:rsidP="007618E0">
      <w:pPr>
        <w:pStyle w:val="ListParagraph"/>
        <w:numPr>
          <w:ilvl w:val="0"/>
          <w:numId w:val="30"/>
        </w:numPr>
      </w:pPr>
      <w:r>
        <w:t>F</w:t>
      </w:r>
      <w:r>
        <w:t>ocus on identifying and tackling perpetrators and their behaviours, with a focus on repeat and high harm perpetrators.</w:t>
      </w:r>
    </w:p>
    <w:p w:rsidR="007618E0" w:rsidRDefault="007618E0" w:rsidP="007618E0">
      <w:pPr>
        <w:pStyle w:val="ListParagraph"/>
        <w:numPr>
          <w:ilvl w:val="0"/>
          <w:numId w:val="30"/>
        </w:numPr>
      </w:pPr>
      <w:r>
        <w:t>C</w:t>
      </w:r>
      <w:r>
        <w:t>onduct victim-centred, context-led and suspect-focused investigations, including evidence-led prosecutions where appropriate.</w:t>
      </w:r>
    </w:p>
    <w:p w:rsidR="007618E0" w:rsidRDefault="007618E0" w:rsidP="007618E0">
      <w:pPr>
        <w:pStyle w:val="ListParagraph"/>
        <w:numPr>
          <w:ilvl w:val="0"/>
          <w:numId w:val="30"/>
        </w:numPr>
      </w:pPr>
      <w:r>
        <w:t>U</w:t>
      </w:r>
      <w:r>
        <w:t>se police powers, tools and measures to tackle and improve our response to VAWG to protect women and girls.</w:t>
      </w:r>
    </w:p>
    <w:p w:rsidR="007618E0" w:rsidRDefault="007618E0" w:rsidP="007618E0">
      <w:pPr>
        <w:pStyle w:val="ListParagraph"/>
        <w:numPr>
          <w:ilvl w:val="0"/>
          <w:numId w:val="30"/>
        </w:numPr>
      </w:pPr>
      <w:r>
        <w:t>S</w:t>
      </w:r>
      <w:r>
        <w:t>eek procedural justice for all victims and suspects.</w:t>
      </w:r>
    </w:p>
    <w:p w:rsidR="007618E0" w:rsidRDefault="007618E0" w:rsidP="007618E0">
      <w:pPr>
        <w:pStyle w:val="ListParagraph"/>
        <w:numPr>
          <w:ilvl w:val="0"/>
          <w:numId w:val="30"/>
        </w:numPr>
      </w:pPr>
      <w:r>
        <w:t>P</w:t>
      </w:r>
      <w:r>
        <w:t>rioritise the pursuit of VAWG perpetrators in all strategies and tactical plans.</w:t>
      </w:r>
    </w:p>
    <w:p w:rsidR="007618E0" w:rsidRDefault="007618E0" w:rsidP="007618E0">
      <w:pPr>
        <w:pStyle w:val="ListParagraph"/>
        <w:numPr>
          <w:ilvl w:val="0"/>
          <w:numId w:val="30"/>
        </w:numPr>
      </w:pPr>
      <w:r>
        <w:t>R</w:t>
      </w:r>
      <w:r>
        <w:t>espond unequivocally to allegations of police-perpetrated abuse, learning from mistakes and best practice.</w:t>
      </w:r>
    </w:p>
    <w:p w:rsidR="007618E0" w:rsidRDefault="007618E0" w:rsidP="008C3AC5">
      <w:pPr>
        <w:pStyle w:val="ListParagraph"/>
        <w:numPr>
          <w:ilvl w:val="0"/>
          <w:numId w:val="30"/>
        </w:numPr>
      </w:pPr>
      <w:r>
        <w:t>C</w:t>
      </w:r>
      <w:r>
        <w:t>learly communicate a zero tolerance approach to sexism and misogyny within our workforce and establish a strong call out culture, supported by safe processes for</w:t>
      </w:r>
      <w:r>
        <w:t xml:space="preserve"> </w:t>
      </w:r>
      <w:r>
        <w:t>reporting behaviour.</w:t>
      </w:r>
    </w:p>
    <w:p w:rsidR="007D79DE" w:rsidRDefault="007618E0" w:rsidP="007618E0">
      <w:pPr>
        <w:pStyle w:val="ListParagraph"/>
        <w:numPr>
          <w:ilvl w:val="0"/>
          <w:numId w:val="30"/>
        </w:numPr>
      </w:pPr>
      <w:r>
        <w:t>D</w:t>
      </w:r>
      <w:r>
        <w:t>evelop a force process for supervising investigations involving violence against women and girls</w:t>
      </w:r>
      <w:r>
        <w:t>.</w:t>
      </w:r>
    </w:p>
    <w:p w:rsidR="007618E0" w:rsidRDefault="007618E0" w:rsidP="007618E0"/>
    <w:p w:rsidR="007618E0" w:rsidRDefault="007618E0" w:rsidP="007618E0">
      <w:pPr>
        <w:rPr>
          <w:b/>
          <w:bCs/>
          <w:noProof/>
          <w:sz w:val="48"/>
          <w:szCs w:val="48"/>
        </w:rPr>
      </w:pPr>
      <w:r>
        <w:rPr>
          <w:b/>
          <w:bCs/>
          <w:noProof/>
          <w:sz w:val="48"/>
          <w:szCs w:val="48"/>
        </w:rPr>
        <w:t>P</w:t>
      </w:r>
      <w:r>
        <w:rPr>
          <w:b/>
          <w:bCs/>
          <w:noProof/>
          <w:sz w:val="48"/>
          <w:szCs w:val="48"/>
        </w:rPr>
        <w:t>revent</w:t>
      </w:r>
    </w:p>
    <w:p w:rsidR="007618E0" w:rsidRDefault="007618E0" w:rsidP="007618E0">
      <w:pPr>
        <w:rPr>
          <w:b/>
          <w:noProof/>
        </w:rPr>
      </w:pPr>
      <w:r w:rsidRPr="007618E0">
        <w:rPr>
          <w:b/>
          <w:noProof/>
        </w:rPr>
        <w:t>Policing’s role in partnership with a whole system approach</w:t>
      </w:r>
      <w:r>
        <w:rPr>
          <w:b/>
          <w:noProof/>
        </w:rPr>
        <w:t>.</w:t>
      </w:r>
    </w:p>
    <w:p w:rsidR="007618E0" w:rsidRPr="00B257D7" w:rsidRDefault="007618E0" w:rsidP="007618E0">
      <w:r w:rsidRPr="00B257D7">
        <w:t>We will:</w:t>
      </w:r>
    </w:p>
    <w:p w:rsidR="007618E0" w:rsidRDefault="007618E0" w:rsidP="007618E0">
      <w:pPr>
        <w:pStyle w:val="ListParagraph"/>
        <w:numPr>
          <w:ilvl w:val="0"/>
          <w:numId w:val="31"/>
        </w:numPr>
      </w:pPr>
      <w:r>
        <w:t>B</w:t>
      </w:r>
      <w:r>
        <w:t>e clear on our role to prevent VAWG as part of a whole-system approach, internally and with partners. This includes early intervention, rehabilitation and problem-oriented policing.</w:t>
      </w:r>
    </w:p>
    <w:p w:rsidR="007618E0" w:rsidRDefault="007618E0" w:rsidP="007618E0">
      <w:pPr>
        <w:pStyle w:val="ListParagraph"/>
        <w:numPr>
          <w:ilvl w:val="0"/>
          <w:numId w:val="31"/>
        </w:numPr>
      </w:pPr>
      <w:r>
        <w:t>I</w:t>
      </w:r>
      <w:r>
        <w:t>dentify risk and focus on working with partners to problem-solve, build safer spaces and places, include online.</w:t>
      </w:r>
    </w:p>
    <w:p w:rsidR="007618E0" w:rsidRDefault="007618E0" w:rsidP="007618E0">
      <w:pPr>
        <w:pStyle w:val="ListParagraph"/>
        <w:numPr>
          <w:ilvl w:val="0"/>
          <w:numId w:val="31"/>
        </w:numPr>
      </w:pPr>
      <w:r>
        <w:t>S</w:t>
      </w:r>
      <w:r>
        <w:t>upport primary prevention as requested by partners.</w:t>
      </w:r>
    </w:p>
    <w:p w:rsidR="007618E0" w:rsidRDefault="007618E0" w:rsidP="007618E0">
      <w:pPr>
        <w:pStyle w:val="ListParagraph"/>
        <w:numPr>
          <w:ilvl w:val="0"/>
          <w:numId w:val="31"/>
        </w:numPr>
      </w:pPr>
      <w:r>
        <w:t>S</w:t>
      </w:r>
      <w:r>
        <w:t>upport secondary prevention with VAWG offenders.</w:t>
      </w:r>
    </w:p>
    <w:p w:rsidR="007618E0" w:rsidRDefault="007618E0" w:rsidP="007618E0">
      <w:pPr>
        <w:pStyle w:val="ListParagraph"/>
        <w:numPr>
          <w:ilvl w:val="0"/>
          <w:numId w:val="31"/>
        </w:numPr>
      </w:pPr>
      <w:r>
        <w:t>B</w:t>
      </w:r>
      <w:r>
        <w:t>ring in CJS and non-CJS partners to support their actions.</w:t>
      </w:r>
    </w:p>
    <w:p w:rsidR="007618E0" w:rsidRDefault="007618E0" w:rsidP="0091695C">
      <w:pPr>
        <w:pStyle w:val="ListParagraph"/>
        <w:numPr>
          <w:ilvl w:val="0"/>
          <w:numId w:val="31"/>
        </w:numPr>
      </w:pPr>
      <w:r>
        <w:t>C</w:t>
      </w:r>
      <w:r>
        <w:t>ontribute to tertiary prevention to tackle vulnerability, criminality and management of offenders by actively sharing information and participating in partnerships in line with the</w:t>
      </w:r>
      <w:r>
        <w:t xml:space="preserve"> </w:t>
      </w:r>
      <w:r>
        <w:t>national policing prevention strategy.</w:t>
      </w:r>
    </w:p>
    <w:p w:rsidR="007618E0" w:rsidRDefault="007618E0" w:rsidP="00F27598">
      <w:pPr>
        <w:pStyle w:val="ListParagraph"/>
        <w:numPr>
          <w:ilvl w:val="0"/>
          <w:numId w:val="31"/>
        </w:numPr>
      </w:pPr>
      <w:r>
        <w:t>T</w:t>
      </w:r>
      <w:r>
        <w:t>arget activity at identified high-risk and high-harm locations, including those associated with the night-time economy and other large capacity venues, to identify and intervene in</w:t>
      </w:r>
      <w:r>
        <w:t xml:space="preserve"> </w:t>
      </w:r>
      <w:r>
        <w:t>predatory behaviour, to make them safer for women and girls.</w:t>
      </w:r>
    </w:p>
    <w:p w:rsidR="009536FF" w:rsidRDefault="007618E0" w:rsidP="008C474B">
      <w:pPr>
        <w:pStyle w:val="ListParagraph"/>
        <w:numPr>
          <w:ilvl w:val="0"/>
          <w:numId w:val="31"/>
        </w:numPr>
      </w:pPr>
      <w:r>
        <w:t>U</w:t>
      </w:r>
      <w:r>
        <w:t>se data to support prevention work and identify dangerous and risky online, private and public spaces and draw on information from women and girls about where they feel at risk.</w:t>
      </w:r>
    </w:p>
    <w:p w:rsidR="007618E0" w:rsidRPr="00547CED" w:rsidRDefault="007618E0" w:rsidP="008C474B">
      <w:pPr>
        <w:pStyle w:val="ListParagraph"/>
        <w:numPr>
          <w:ilvl w:val="0"/>
          <w:numId w:val="31"/>
        </w:numPr>
      </w:pPr>
      <w:r>
        <w:t>P</w:t>
      </w:r>
      <w:r>
        <w:t>romote the use of the national Street Safe app and use the information provided to work with partners in criminal justice, education and health to target prevention activity.</w:t>
      </w:r>
    </w:p>
    <w:p w:rsidR="007618E0" w:rsidRPr="00547CED" w:rsidRDefault="007618E0" w:rsidP="007618E0">
      <w:pPr>
        <w:pStyle w:val="ListParagraph"/>
      </w:pPr>
    </w:p>
    <w:sectPr w:rsidR="007618E0" w:rsidRPr="00547CED" w:rsidSect="009650B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1E0" w:rsidRDefault="00F471E0" w:rsidP="001109E9">
      <w:pPr>
        <w:spacing w:after="0"/>
      </w:pPr>
      <w:r>
        <w:separator/>
      </w:r>
    </w:p>
  </w:endnote>
  <w:endnote w:type="continuationSeparator" w:id="0">
    <w:p w:rsidR="00F471E0" w:rsidRDefault="00F471E0" w:rsidP="001109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Std Lt">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1E0" w:rsidRDefault="00F471E0" w:rsidP="001109E9">
      <w:pPr>
        <w:spacing w:after="0"/>
      </w:pPr>
      <w:r>
        <w:separator/>
      </w:r>
    </w:p>
  </w:footnote>
  <w:footnote w:type="continuationSeparator" w:id="0">
    <w:p w:rsidR="00F471E0" w:rsidRDefault="00F471E0" w:rsidP="001109E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5C9E"/>
    <w:multiLevelType w:val="hybridMultilevel"/>
    <w:tmpl w:val="BFCA3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63346"/>
    <w:multiLevelType w:val="hybridMultilevel"/>
    <w:tmpl w:val="A162D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ED28A0"/>
    <w:multiLevelType w:val="hybridMultilevel"/>
    <w:tmpl w:val="93AE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15A1E"/>
    <w:multiLevelType w:val="hybridMultilevel"/>
    <w:tmpl w:val="1572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880C30"/>
    <w:multiLevelType w:val="hybridMultilevel"/>
    <w:tmpl w:val="9758B3BC"/>
    <w:lvl w:ilvl="0" w:tplc="FD4E54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D214B"/>
    <w:multiLevelType w:val="hybridMultilevel"/>
    <w:tmpl w:val="D6AE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763A4"/>
    <w:multiLevelType w:val="hybridMultilevel"/>
    <w:tmpl w:val="AB50B156"/>
    <w:lvl w:ilvl="0" w:tplc="FD4E54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457BB"/>
    <w:multiLevelType w:val="hybridMultilevel"/>
    <w:tmpl w:val="DEEE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A19D7"/>
    <w:multiLevelType w:val="hybridMultilevel"/>
    <w:tmpl w:val="F4367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B45E7"/>
    <w:multiLevelType w:val="hybridMultilevel"/>
    <w:tmpl w:val="D884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C32EBE"/>
    <w:multiLevelType w:val="hybridMultilevel"/>
    <w:tmpl w:val="B510A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84E48"/>
    <w:multiLevelType w:val="hybridMultilevel"/>
    <w:tmpl w:val="E89C6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F01BB"/>
    <w:multiLevelType w:val="hybridMultilevel"/>
    <w:tmpl w:val="421C804E"/>
    <w:lvl w:ilvl="0" w:tplc="FD4E54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454319"/>
    <w:multiLevelType w:val="hybridMultilevel"/>
    <w:tmpl w:val="BC32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35BB2"/>
    <w:multiLevelType w:val="hybridMultilevel"/>
    <w:tmpl w:val="0F1AA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B546E"/>
    <w:multiLevelType w:val="hybridMultilevel"/>
    <w:tmpl w:val="79B0D204"/>
    <w:lvl w:ilvl="0" w:tplc="FD4E54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A45BF"/>
    <w:multiLevelType w:val="hybridMultilevel"/>
    <w:tmpl w:val="D654E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BC30FC"/>
    <w:multiLevelType w:val="hybridMultilevel"/>
    <w:tmpl w:val="CAC0A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C5B8D"/>
    <w:multiLevelType w:val="hybridMultilevel"/>
    <w:tmpl w:val="2E98ED12"/>
    <w:lvl w:ilvl="0" w:tplc="FD4E54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D67534"/>
    <w:multiLevelType w:val="hybridMultilevel"/>
    <w:tmpl w:val="2E225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95D42"/>
    <w:multiLevelType w:val="hybridMultilevel"/>
    <w:tmpl w:val="0DAE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6F7823"/>
    <w:multiLevelType w:val="hybridMultilevel"/>
    <w:tmpl w:val="5440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D937AA"/>
    <w:multiLevelType w:val="hybridMultilevel"/>
    <w:tmpl w:val="8052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A3D6D"/>
    <w:multiLevelType w:val="hybridMultilevel"/>
    <w:tmpl w:val="A46A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00E96"/>
    <w:multiLevelType w:val="hybridMultilevel"/>
    <w:tmpl w:val="76AC1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6A301D"/>
    <w:multiLevelType w:val="hybridMultilevel"/>
    <w:tmpl w:val="00426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C151AB"/>
    <w:multiLevelType w:val="hybridMultilevel"/>
    <w:tmpl w:val="8B90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BB5237"/>
    <w:multiLevelType w:val="hybridMultilevel"/>
    <w:tmpl w:val="C2967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E62727"/>
    <w:multiLevelType w:val="hybridMultilevel"/>
    <w:tmpl w:val="6D9EE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7045FE"/>
    <w:multiLevelType w:val="hybridMultilevel"/>
    <w:tmpl w:val="CF44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F060AD"/>
    <w:multiLevelType w:val="hybridMultilevel"/>
    <w:tmpl w:val="48F2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25"/>
  </w:num>
  <w:num w:numId="4">
    <w:abstractNumId w:val="8"/>
  </w:num>
  <w:num w:numId="5">
    <w:abstractNumId w:val="0"/>
  </w:num>
  <w:num w:numId="6">
    <w:abstractNumId w:val="2"/>
  </w:num>
  <w:num w:numId="7">
    <w:abstractNumId w:val="22"/>
  </w:num>
  <w:num w:numId="8">
    <w:abstractNumId w:val="10"/>
  </w:num>
  <w:num w:numId="9">
    <w:abstractNumId w:val="16"/>
  </w:num>
  <w:num w:numId="10">
    <w:abstractNumId w:val="20"/>
  </w:num>
  <w:num w:numId="11">
    <w:abstractNumId w:val="3"/>
  </w:num>
  <w:num w:numId="12">
    <w:abstractNumId w:val="29"/>
  </w:num>
  <w:num w:numId="13">
    <w:abstractNumId w:val="14"/>
  </w:num>
  <w:num w:numId="14">
    <w:abstractNumId w:val="1"/>
  </w:num>
  <w:num w:numId="15">
    <w:abstractNumId w:val="13"/>
  </w:num>
  <w:num w:numId="16">
    <w:abstractNumId w:val="23"/>
  </w:num>
  <w:num w:numId="17">
    <w:abstractNumId w:val="7"/>
  </w:num>
  <w:num w:numId="18">
    <w:abstractNumId w:val="11"/>
  </w:num>
  <w:num w:numId="19">
    <w:abstractNumId w:val="30"/>
  </w:num>
  <w:num w:numId="20">
    <w:abstractNumId w:val="26"/>
  </w:num>
  <w:num w:numId="21">
    <w:abstractNumId w:val="19"/>
  </w:num>
  <w:num w:numId="22">
    <w:abstractNumId w:val="5"/>
  </w:num>
  <w:num w:numId="23">
    <w:abstractNumId w:val="17"/>
  </w:num>
  <w:num w:numId="24">
    <w:abstractNumId w:val="27"/>
  </w:num>
  <w:num w:numId="25">
    <w:abstractNumId w:val="24"/>
  </w:num>
  <w:num w:numId="26">
    <w:abstractNumId w:val="28"/>
  </w:num>
  <w:num w:numId="27">
    <w:abstractNumId w:val="18"/>
  </w:num>
  <w:num w:numId="28">
    <w:abstractNumId w:val="12"/>
  </w:num>
  <w:num w:numId="29">
    <w:abstractNumId w:val="15"/>
  </w:num>
  <w:num w:numId="30">
    <w:abstractNumId w:val="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F4"/>
    <w:rsid w:val="000171FD"/>
    <w:rsid w:val="000279FE"/>
    <w:rsid w:val="0005247D"/>
    <w:rsid w:val="00081179"/>
    <w:rsid w:val="000D048A"/>
    <w:rsid w:val="001006AC"/>
    <w:rsid w:val="001109E9"/>
    <w:rsid w:val="001E737D"/>
    <w:rsid w:val="002C67F5"/>
    <w:rsid w:val="00306D1E"/>
    <w:rsid w:val="00317B40"/>
    <w:rsid w:val="004C5B43"/>
    <w:rsid w:val="004D0E94"/>
    <w:rsid w:val="00547CED"/>
    <w:rsid w:val="00555372"/>
    <w:rsid w:val="005853A9"/>
    <w:rsid w:val="005B3782"/>
    <w:rsid w:val="005C1B5D"/>
    <w:rsid w:val="006155F4"/>
    <w:rsid w:val="00692106"/>
    <w:rsid w:val="006B71CA"/>
    <w:rsid w:val="007618E0"/>
    <w:rsid w:val="00783B97"/>
    <w:rsid w:val="00797A54"/>
    <w:rsid w:val="007D51EC"/>
    <w:rsid w:val="007D79DE"/>
    <w:rsid w:val="00814E9E"/>
    <w:rsid w:val="008167C2"/>
    <w:rsid w:val="00825969"/>
    <w:rsid w:val="008645E9"/>
    <w:rsid w:val="0089554F"/>
    <w:rsid w:val="009536FF"/>
    <w:rsid w:val="009650B7"/>
    <w:rsid w:val="00983AC9"/>
    <w:rsid w:val="009E6008"/>
    <w:rsid w:val="00A70547"/>
    <w:rsid w:val="00A971DD"/>
    <w:rsid w:val="00B0103D"/>
    <w:rsid w:val="00B166FF"/>
    <w:rsid w:val="00B257D7"/>
    <w:rsid w:val="00B41206"/>
    <w:rsid w:val="00B439D1"/>
    <w:rsid w:val="00BC5FDA"/>
    <w:rsid w:val="00BD0CB4"/>
    <w:rsid w:val="00BD5556"/>
    <w:rsid w:val="00C05791"/>
    <w:rsid w:val="00C451E5"/>
    <w:rsid w:val="00CD54CB"/>
    <w:rsid w:val="00CE3B14"/>
    <w:rsid w:val="00D10BF7"/>
    <w:rsid w:val="00DD1A96"/>
    <w:rsid w:val="00E22C2B"/>
    <w:rsid w:val="00E26A1A"/>
    <w:rsid w:val="00E80B59"/>
    <w:rsid w:val="00E95C12"/>
    <w:rsid w:val="00EA7BC8"/>
    <w:rsid w:val="00F471E0"/>
    <w:rsid w:val="00F667BB"/>
    <w:rsid w:val="00FD0CA2"/>
    <w:rsid w:val="00FE2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C233D"/>
  <w14:defaultImageDpi w14:val="32767"/>
  <w15:chartTrackingRefBased/>
  <w15:docId w15:val="{701515F2-9ADC-F241-BEB1-6449818B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5F4"/>
    <w:pPr>
      <w:spacing w:after="2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rialBold24pt">
    <w:name w:val="Title (Arial Bold 24pt)"/>
    <w:basedOn w:val="Normal"/>
    <w:qFormat/>
    <w:rsid w:val="00CE3B14"/>
    <w:rPr>
      <w:b/>
      <w:noProof/>
      <w:sz w:val="48"/>
      <w:szCs w:val="48"/>
      <w:lang w:eastAsia="en-GB"/>
    </w:rPr>
  </w:style>
  <w:style w:type="paragraph" w:customStyle="1" w:styleId="SubtitleArialBold16pt">
    <w:name w:val="Subtitle (Arial Bold 16pt)"/>
    <w:basedOn w:val="Normal"/>
    <w:qFormat/>
    <w:rsid w:val="00CE3B14"/>
    <w:rPr>
      <w:b/>
      <w:noProof/>
      <w:color w:val="4472C4" w:themeColor="accent1"/>
      <w:sz w:val="32"/>
      <w:szCs w:val="32"/>
      <w:lang w:eastAsia="en-GB"/>
    </w:rPr>
  </w:style>
  <w:style w:type="paragraph" w:customStyle="1" w:styleId="BodyCopyArial11pt">
    <w:name w:val="Body Copy (Arial 11pt)"/>
    <w:basedOn w:val="Normal"/>
    <w:qFormat/>
    <w:rsid w:val="00CE3B14"/>
    <w:rPr>
      <w:color w:val="000000" w:themeColor="text1"/>
      <w:sz w:val="22"/>
      <w:szCs w:val="22"/>
    </w:rPr>
  </w:style>
  <w:style w:type="paragraph" w:styleId="ListParagraph">
    <w:name w:val="List Paragraph"/>
    <w:basedOn w:val="Normal"/>
    <w:uiPriority w:val="34"/>
    <w:qFormat/>
    <w:rsid w:val="006155F4"/>
    <w:pPr>
      <w:ind w:left="720"/>
      <w:contextualSpacing/>
    </w:pPr>
  </w:style>
  <w:style w:type="paragraph" w:styleId="Title">
    <w:name w:val="Title"/>
    <w:basedOn w:val="Normal"/>
    <w:next w:val="Normal"/>
    <w:link w:val="TitleChar"/>
    <w:uiPriority w:val="10"/>
    <w:qFormat/>
    <w:rsid w:val="006155F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5F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155F4"/>
    <w:rPr>
      <w:color w:val="0563C1" w:themeColor="hyperlink"/>
      <w:u w:val="single"/>
    </w:rPr>
  </w:style>
  <w:style w:type="character" w:customStyle="1" w:styleId="UnresolvedMention">
    <w:name w:val="Unresolved Mention"/>
    <w:basedOn w:val="DefaultParagraphFont"/>
    <w:uiPriority w:val="99"/>
    <w:rsid w:val="006155F4"/>
    <w:rPr>
      <w:color w:val="605E5C"/>
      <w:shd w:val="clear" w:color="auto" w:fill="E1DFDD"/>
    </w:rPr>
  </w:style>
  <w:style w:type="table" w:styleId="TableGrid">
    <w:name w:val="Table Grid"/>
    <w:basedOn w:val="TableNormal"/>
    <w:uiPriority w:val="39"/>
    <w:rsid w:val="00DD1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DD1A96"/>
    <w:pPr>
      <w:autoSpaceDE w:val="0"/>
      <w:autoSpaceDN w:val="0"/>
      <w:adjustRightInd w:val="0"/>
      <w:spacing w:line="288" w:lineRule="auto"/>
      <w:textAlignment w:val="center"/>
    </w:pPr>
    <w:rPr>
      <w:rFonts w:ascii="HelveticaNeueLT Std Lt" w:hAnsi="HelveticaNeueLT Std Lt"/>
      <w:color w:val="000000"/>
    </w:rPr>
  </w:style>
  <w:style w:type="paragraph" w:customStyle="1" w:styleId="bodytext1">
    <w:name w:val="body text 1"/>
    <w:basedOn w:val="NoParagraphStyle"/>
    <w:uiPriority w:val="99"/>
    <w:rsid w:val="00DD1A96"/>
    <w:pPr>
      <w:suppressAutoHyphens/>
      <w:spacing w:after="227" w:line="280" w:lineRule="atLeast"/>
    </w:pPr>
    <w:rPr>
      <w:rFonts w:cs="HelveticaNeueLT Std Lt"/>
      <w:sz w:val="18"/>
      <w:szCs w:val="18"/>
    </w:rPr>
  </w:style>
  <w:style w:type="character" w:styleId="Strong">
    <w:name w:val="Strong"/>
    <w:basedOn w:val="DefaultParagraphFont"/>
    <w:uiPriority w:val="22"/>
    <w:qFormat/>
    <w:rsid w:val="00BC5FDA"/>
    <w:rPr>
      <w:b/>
      <w:bCs/>
    </w:rPr>
  </w:style>
  <w:style w:type="paragraph" w:styleId="NormalWeb">
    <w:name w:val="Normal (Web)"/>
    <w:basedOn w:val="Normal"/>
    <w:uiPriority w:val="99"/>
    <w:semiHidden/>
    <w:unhideWhenUsed/>
    <w:rsid w:val="00983AC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63063">
      <w:bodyDiv w:val="1"/>
      <w:marLeft w:val="0"/>
      <w:marRight w:val="0"/>
      <w:marTop w:val="0"/>
      <w:marBottom w:val="0"/>
      <w:divBdr>
        <w:top w:val="none" w:sz="0" w:space="0" w:color="auto"/>
        <w:left w:val="none" w:sz="0" w:space="0" w:color="auto"/>
        <w:bottom w:val="none" w:sz="0" w:space="0" w:color="auto"/>
        <w:right w:val="none" w:sz="0" w:space="0" w:color="auto"/>
      </w:divBdr>
    </w:div>
    <w:div w:id="440926399">
      <w:bodyDiv w:val="1"/>
      <w:marLeft w:val="0"/>
      <w:marRight w:val="0"/>
      <w:marTop w:val="0"/>
      <w:marBottom w:val="0"/>
      <w:divBdr>
        <w:top w:val="none" w:sz="0" w:space="0" w:color="auto"/>
        <w:left w:val="none" w:sz="0" w:space="0" w:color="auto"/>
        <w:bottom w:val="none" w:sz="0" w:space="0" w:color="auto"/>
        <w:right w:val="none" w:sz="0" w:space="0" w:color="auto"/>
      </w:divBdr>
    </w:div>
    <w:div w:id="467209664">
      <w:bodyDiv w:val="1"/>
      <w:marLeft w:val="0"/>
      <w:marRight w:val="0"/>
      <w:marTop w:val="0"/>
      <w:marBottom w:val="0"/>
      <w:divBdr>
        <w:top w:val="none" w:sz="0" w:space="0" w:color="auto"/>
        <w:left w:val="none" w:sz="0" w:space="0" w:color="auto"/>
        <w:bottom w:val="none" w:sz="0" w:space="0" w:color="auto"/>
        <w:right w:val="none" w:sz="0" w:space="0" w:color="auto"/>
      </w:divBdr>
    </w:div>
    <w:div w:id="485049839">
      <w:bodyDiv w:val="1"/>
      <w:marLeft w:val="0"/>
      <w:marRight w:val="0"/>
      <w:marTop w:val="0"/>
      <w:marBottom w:val="0"/>
      <w:divBdr>
        <w:top w:val="none" w:sz="0" w:space="0" w:color="auto"/>
        <w:left w:val="none" w:sz="0" w:space="0" w:color="auto"/>
        <w:bottom w:val="none" w:sz="0" w:space="0" w:color="auto"/>
        <w:right w:val="none" w:sz="0" w:space="0" w:color="auto"/>
      </w:divBdr>
    </w:div>
    <w:div w:id="679085171">
      <w:bodyDiv w:val="1"/>
      <w:marLeft w:val="0"/>
      <w:marRight w:val="0"/>
      <w:marTop w:val="0"/>
      <w:marBottom w:val="0"/>
      <w:divBdr>
        <w:top w:val="none" w:sz="0" w:space="0" w:color="auto"/>
        <w:left w:val="none" w:sz="0" w:space="0" w:color="auto"/>
        <w:bottom w:val="none" w:sz="0" w:space="0" w:color="auto"/>
        <w:right w:val="none" w:sz="0" w:space="0" w:color="auto"/>
      </w:divBdr>
    </w:div>
    <w:div w:id="713232165">
      <w:bodyDiv w:val="1"/>
      <w:marLeft w:val="0"/>
      <w:marRight w:val="0"/>
      <w:marTop w:val="0"/>
      <w:marBottom w:val="0"/>
      <w:divBdr>
        <w:top w:val="none" w:sz="0" w:space="0" w:color="auto"/>
        <w:left w:val="none" w:sz="0" w:space="0" w:color="auto"/>
        <w:bottom w:val="none" w:sz="0" w:space="0" w:color="auto"/>
        <w:right w:val="none" w:sz="0" w:space="0" w:color="auto"/>
      </w:divBdr>
    </w:div>
    <w:div w:id="739524158">
      <w:bodyDiv w:val="1"/>
      <w:marLeft w:val="0"/>
      <w:marRight w:val="0"/>
      <w:marTop w:val="0"/>
      <w:marBottom w:val="0"/>
      <w:divBdr>
        <w:top w:val="none" w:sz="0" w:space="0" w:color="auto"/>
        <w:left w:val="none" w:sz="0" w:space="0" w:color="auto"/>
        <w:bottom w:val="none" w:sz="0" w:space="0" w:color="auto"/>
        <w:right w:val="none" w:sz="0" w:space="0" w:color="auto"/>
      </w:divBdr>
    </w:div>
    <w:div w:id="828904703">
      <w:bodyDiv w:val="1"/>
      <w:marLeft w:val="0"/>
      <w:marRight w:val="0"/>
      <w:marTop w:val="0"/>
      <w:marBottom w:val="0"/>
      <w:divBdr>
        <w:top w:val="none" w:sz="0" w:space="0" w:color="auto"/>
        <w:left w:val="none" w:sz="0" w:space="0" w:color="auto"/>
        <w:bottom w:val="none" w:sz="0" w:space="0" w:color="auto"/>
        <w:right w:val="none" w:sz="0" w:space="0" w:color="auto"/>
      </w:divBdr>
    </w:div>
    <w:div w:id="944115014">
      <w:bodyDiv w:val="1"/>
      <w:marLeft w:val="0"/>
      <w:marRight w:val="0"/>
      <w:marTop w:val="0"/>
      <w:marBottom w:val="0"/>
      <w:divBdr>
        <w:top w:val="none" w:sz="0" w:space="0" w:color="auto"/>
        <w:left w:val="none" w:sz="0" w:space="0" w:color="auto"/>
        <w:bottom w:val="none" w:sz="0" w:space="0" w:color="auto"/>
        <w:right w:val="none" w:sz="0" w:space="0" w:color="auto"/>
      </w:divBdr>
    </w:div>
    <w:div w:id="1011421041">
      <w:bodyDiv w:val="1"/>
      <w:marLeft w:val="0"/>
      <w:marRight w:val="0"/>
      <w:marTop w:val="0"/>
      <w:marBottom w:val="0"/>
      <w:divBdr>
        <w:top w:val="none" w:sz="0" w:space="0" w:color="auto"/>
        <w:left w:val="none" w:sz="0" w:space="0" w:color="auto"/>
        <w:bottom w:val="none" w:sz="0" w:space="0" w:color="auto"/>
        <w:right w:val="none" w:sz="0" w:space="0" w:color="auto"/>
      </w:divBdr>
    </w:div>
    <w:div w:id="1221330090">
      <w:bodyDiv w:val="1"/>
      <w:marLeft w:val="0"/>
      <w:marRight w:val="0"/>
      <w:marTop w:val="0"/>
      <w:marBottom w:val="0"/>
      <w:divBdr>
        <w:top w:val="none" w:sz="0" w:space="0" w:color="auto"/>
        <w:left w:val="none" w:sz="0" w:space="0" w:color="auto"/>
        <w:bottom w:val="none" w:sz="0" w:space="0" w:color="auto"/>
        <w:right w:val="none" w:sz="0" w:space="0" w:color="auto"/>
      </w:divBdr>
    </w:div>
    <w:div w:id="1280795153">
      <w:bodyDiv w:val="1"/>
      <w:marLeft w:val="0"/>
      <w:marRight w:val="0"/>
      <w:marTop w:val="0"/>
      <w:marBottom w:val="0"/>
      <w:divBdr>
        <w:top w:val="none" w:sz="0" w:space="0" w:color="auto"/>
        <w:left w:val="none" w:sz="0" w:space="0" w:color="auto"/>
        <w:bottom w:val="none" w:sz="0" w:space="0" w:color="auto"/>
        <w:right w:val="none" w:sz="0" w:space="0" w:color="auto"/>
      </w:divBdr>
    </w:div>
    <w:div w:id="1319191348">
      <w:bodyDiv w:val="1"/>
      <w:marLeft w:val="0"/>
      <w:marRight w:val="0"/>
      <w:marTop w:val="0"/>
      <w:marBottom w:val="0"/>
      <w:divBdr>
        <w:top w:val="none" w:sz="0" w:space="0" w:color="auto"/>
        <w:left w:val="none" w:sz="0" w:space="0" w:color="auto"/>
        <w:bottom w:val="none" w:sz="0" w:space="0" w:color="auto"/>
        <w:right w:val="none" w:sz="0" w:space="0" w:color="auto"/>
      </w:divBdr>
    </w:div>
    <w:div w:id="1419212346">
      <w:bodyDiv w:val="1"/>
      <w:marLeft w:val="0"/>
      <w:marRight w:val="0"/>
      <w:marTop w:val="0"/>
      <w:marBottom w:val="0"/>
      <w:divBdr>
        <w:top w:val="none" w:sz="0" w:space="0" w:color="auto"/>
        <w:left w:val="none" w:sz="0" w:space="0" w:color="auto"/>
        <w:bottom w:val="none" w:sz="0" w:space="0" w:color="auto"/>
        <w:right w:val="none" w:sz="0" w:space="0" w:color="auto"/>
      </w:divBdr>
    </w:div>
    <w:div w:id="1453938066">
      <w:bodyDiv w:val="1"/>
      <w:marLeft w:val="0"/>
      <w:marRight w:val="0"/>
      <w:marTop w:val="0"/>
      <w:marBottom w:val="0"/>
      <w:divBdr>
        <w:top w:val="none" w:sz="0" w:space="0" w:color="auto"/>
        <w:left w:val="none" w:sz="0" w:space="0" w:color="auto"/>
        <w:bottom w:val="none" w:sz="0" w:space="0" w:color="auto"/>
        <w:right w:val="none" w:sz="0" w:space="0" w:color="auto"/>
      </w:divBdr>
    </w:div>
    <w:div w:id="1755122559">
      <w:bodyDiv w:val="1"/>
      <w:marLeft w:val="0"/>
      <w:marRight w:val="0"/>
      <w:marTop w:val="0"/>
      <w:marBottom w:val="0"/>
      <w:divBdr>
        <w:top w:val="none" w:sz="0" w:space="0" w:color="auto"/>
        <w:left w:val="none" w:sz="0" w:space="0" w:color="auto"/>
        <w:bottom w:val="none" w:sz="0" w:space="0" w:color="auto"/>
        <w:right w:val="none" w:sz="0" w:space="0" w:color="auto"/>
      </w:divBdr>
    </w:div>
    <w:div w:id="189222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mpshire.police.uk/police-forces/hampshire-constabulary/areas/careers/careers/independent-advisory-groups/" TargetMode="External"/><Relationship Id="rId3" Type="http://schemas.openxmlformats.org/officeDocument/2006/relationships/settings" Target="settings.xml"/><Relationship Id="rId7" Type="http://schemas.openxmlformats.org/officeDocument/2006/relationships/hyperlink" Target="https://www.hampshire.police.uk/police-forces/hampshire-constabulary/areas/campaigns/2022/violence-against-women-and-gir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1925</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Potgieter</dc:creator>
  <cp:keywords/>
  <dc:description/>
  <cp:lastModifiedBy>Nelson, Gemma (18469)</cp:lastModifiedBy>
  <cp:revision>5</cp:revision>
  <dcterms:created xsi:type="dcterms:W3CDTF">2024-07-25T10:28:00Z</dcterms:created>
  <dcterms:modified xsi:type="dcterms:W3CDTF">2024-07-25T10:56:00Z</dcterms:modified>
</cp:coreProperties>
</file>